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0"/>
        <w:jc w:val="center"/>
      </w:pPr>
      <w:r>
        <w:rPr>
          <w:rFonts w:ascii="方正小标宋简体" w:hAnsi="方正小标宋简体" w:eastAsia="方正小标宋简体"/>
          <w:b w:val="0"/>
          <w:sz w:val="44"/>
        </w:rPr>
        <w:t>2019</w:t>
      </w:r>
      <w:r>
        <w:rPr>
          <w:rFonts w:ascii="方正小标宋简体" w:hAnsi="方正小标宋简体" w:eastAsia="方正小标宋简体"/>
          <w:b w:val="0"/>
          <w:sz w:val="44"/>
        </w:rPr>
        <w:t>年上半年度经贸工作总结</w:t>
      </w:r>
    </w:p>
    <w:p/>
    <w:p>
      <w:r>
        <w:rPr>
          <w:b/>
        </w:rPr>
        <w:t>基本</w:t>
      </w:r>
      <w:r>
        <w:rPr>
          <w:b/>
        </w:rPr>
        <w:t>情况</w:t>
      </w:r>
    </w:p>
    <w:p>
      <w:r>
        <w:rPr/>
        <w:t>盐仓</w:t>
      </w:r>
      <w:r>
        <w:rPr/>
        <w:t>街道现有各类企业</w:t>
      </w:r>
      <w:r>
        <w:rPr/>
        <w:t>347</w:t>
      </w:r>
      <w:r>
        <w:rPr/>
        <w:t>家</w:t>
      </w:r>
      <w:r>
        <w:rPr/>
        <w:t>（按地方税收1万元以上统计）</w:t>
      </w:r>
      <w:r>
        <w:rPr/>
        <w:t>，工业企业</w:t>
      </w:r>
      <w:r>
        <w:rPr/>
        <w:t>189</w:t>
      </w:r>
      <w:r>
        <w:rPr/>
        <w:t>家，规上企业</w:t>
      </w:r>
      <w:r>
        <w:rPr/>
        <w:t>9</w:t>
      </w:r>
      <w:r>
        <w:rPr/>
        <w:t>家；服务业企业</w:t>
      </w:r>
      <w:r>
        <w:rPr/>
        <w:t>158</w:t>
      </w:r>
      <w:r>
        <w:rPr/>
        <w:t>家，限额以上商贸业</w:t>
      </w:r>
      <w:r>
        <w:rPr/>
        <w:t>14</w:t>
      </w:r>
      <w:r>
        <w:rPr/>
        <w:t>家。</w:t>
      </w:r>
    </w:p>
    <w:p>
      <w:r>
        <w:rPr/>
        <w:t>截至</w:t>
      </w:r>
      <w:r>
        <w:rPr/>
        <w:t>201</w:t>
      </w:r>
      <w:r>
        <w:rPr/>
        <w:t>9</w:t>
      </w:r>
      <w:r>
        <w:rPr/>
        <w:t>年</w:t>
      </w:r>
      <w:r>
        <w:rPr/>
        <w:t>5</w:t>
      </w:r>
      <w:r>
        <w:rPr/>
        <w:t>月份，</w:t>
      </w:r>
      <w:r>
        <w:rPr/>
        <w:t>街道完成固定资产投入</w:t>
      </w:r>
      <w:r>
        <w:rPr/>
        <w:t>7</w:t>
      </w:r>
      <w:r>
        <w:rPr/>
        <w:t>亿元</w:t>
      </w:r>
      <w:r>
        <w:rPr/>
        <w:t>；</w:t>
      </w:r>
      <w:r>
        <w:rPr/>
        <w:t>实现工业总产值</w:t>
      </w:r>
      <w:r>
        <w:rPr/>
        <w:t>10.3亿</w:t>
      </w:r>
      <w:r>
        <w:rPr/>
        <w:t>元</w:t>
      </w:r>
      <w:r>
        <w:rPr/>
        <w:t>，</w:t>
      </w:r>
      <w:r>
        <w:rPr/>
        <w:t>其中规上企业产值</w:t>
      </w:r>
      <w:r>
        <w:rPr/>
        <w:t>7.65亿元，</w:t>
      </w:r>
      <w:r>
        <w:rPr/>
        <w:t>规上工业增加值1.92亿元</w:t>
      </w:r>
      <w:r>
        <w:rPr/>
        <w:t>；</w:t>
      </w:r>
      <w:r>
        <w:rPr/>
        <w:t>限额以上</w:t>
      </w:r>
      <w:r>
        <w:rPr/>
        <w:t>批发业销售额</w:t>
      </w:r>
      <w:r>
        <w:rPr/>
        <w:t>1.61</w:t>
      </w:r>
      <w:r>
        <w:rPr/>
        <w:t>亿元，</w:t>
      </w:r>
      <w:r>
        <w:rPr/>
        <w:t>限额以上</w:t>
      </w:r>
      <w:r>
        <w:rPr/>
        <w:t>零售业</w:t>
      </w:r>
      <w:r>
        <w:rPr/>
        <w:t>销售额0.44亿。</w:t>
      </w:r>
    </w:p>
    <w:p>
      <w:r>
        <w:rPr/>
        <w:t>截止5月份，</w:t>
      </w:r>
      <w:r>
        <w:rPr/>
        <w:t>财政税收收入</w:t>
      </w:r>
      <w:r>
        <w:rPr/>
        <w:t>1.82亿</w:t>
      </w:r>
      <w:r>
        <w:rPr/>
        <w:t>，其中地方收入</w:t>
      </w:r>
      <w:r>
        <w:rPr/>
        <w:t>1.04</w:t>
      </w:r>
      <w:r>
        <w:rPr/>
        <w:t>亿元，同比增长</w:t>
      </w:r>
      <w:r>
        <w:rPr/>
        <w:t>30</w:t>
      </w:r>
      <w:r>
        <w:rPr/>
        <w:t>%</w:t>
      </w:r>
      <w:r>
        <w:rPr/>
        <w:t>。</w:t>
      </w:r>
      <w:r>
        <w:rPr/>
        <w:t>产业布局方面：二产方面，经济继续去芜存青，走淘汰低小散企业，扶持优势企业的道路；三产方面，根据退二进三政策，继续加大对三产服务业的招商引资力度，同时推动商贸综合体项目建设的进度。</w:t>
      </w:r>
    </w:p>
    <w:p>
      <w:r>
        <w:rPr>
          <w:b/>
        </w:rPr>
        <w:t>目前形势</w:t>
      </w:r>
    </w:p>
    <w:p>
      <w:r>
        <w:rPr>
          <w:b/>
        </w:rPr>
        <w:t>（一）、</w:t>
      </w:r>
      <w:r>
        <w:rPr>
          <w:b/>
        </w:rPr>
        <w:t>辖区</w:t>
      </w:r>
      <w:r>
        <w:rPr>
          <w:b/>
        </w:rPr>
        <w:t>单极增长红利见底。</w:t>
      </w:r>
      <w:r>
        <w:rPr/>
        <w:t>辖区7412工厂</w:t>
      </w:r>
      <w:r>
        <w:rPr/>
        <w:t>在经历前几年的迅速增长后，进入回调期，同时受国内汽车行业</w:t>
      </w:r>
      <w:r>
        <w:rPr/>
        <w:t>2018年销量首次下降</w:t>
      </w:r>
      <w:r>
        <w:rPr/>
        <w:t>的影响，截止2019年5月，舟山7412工厂实现产值2.57亿，</w:t>
      </w:r>
      <w:r>
        <w:rPr/>
        <w:t>同比下降</w:t>
      </w:r>
      <w:r>
        <w:rPr/>
        <w:t>29.5</w:t>
      </w:r>
      <w:r>
        <w:rPr/>
        <w:t>%</w:t>
      </w:r>
      <w:r>
        <w:rPr/>
        <w:t>，对辖区总体工业经济形成了较大的冲击。</w:t>
      </w:r>
    </w:p>
    <w:p>
      <w:r>
        <w:rPr>
          <w:b/>
        </w:rPr>
        <w:t>（</w:t>
      </w:r>
      <w:r>
        <w:rPr>
          <w:b/>
        </w:rPr>
        <w:t>二</w:t>
      </w:r>
      <w:r>
        <w:rPr>
          <w:b/>
        </w:rPr>
        <w:t>）、</w:t>
      </w:r>
      <w:r>
        <w:rPr>
          <w:b/>
        </w:rPr>
        <w:t>新常态下</w:t>
      </w:r>
      <w:r>
        <w:rPr>
          <w:b/>
        </w:rPr>
        <w:t>工业</w:t>
      </w:r>
      <w:r>
        <w:rPr>
          <w:b/>
        </w:rPr>
        <w:t>发展趋缓</w:t>
      </w:r>
      <w:r>
        <w:rPr>
          <w:b/>
        </w:rPr>
        <w:t>。</w:t>
      </w:r>
      <w:r>
        <w:rPr/>
        <w:t>从</w:t>
      </w:r>
      <w:r>
        <w:rPr/>
        <w:t>上半年工业生产情况看，以</w:t>
      </w:r>
      <w:r>
        <w:rPr/>
        <w:t>出口</w:t>
      </w:r>
      <w:r>
        <w:rPr/>
        <w:t>北美市场</w:t>
      </w:r>
      <w:r>
        <w:rPr/>
        <w:t>为主的</w:t>
      </w:r>
      <w:r>
        <w:rPr/>
        <w:t>企业</w:t>
      </w:r>
      <w:r>
        <w:rPr/>
        <w:t>和</w:t>
      </w:r>
      <w:r>
        <w:rPr/>
        <w:t>与汽车行业相关的产业</w:t>
      </w:r>
      <w:r>
        <w:rPr/>
        <w:t>受到影响较大</w:t>
      </w:r>
      <w:r>
        <w:rPr/>
        <w:t>，同比下降均超过20%</w:t>
      </w:r>
      <w:r>
        <w:rPr/>
        <w:t>；</w:t>
      </w:r>
      <w:r>
        <w:rPr/>
        <w:t>微电机定单稳中有升</w:t>
      </w:r>
      <w:r>
        <w:rPr/>
        <w:t>，主要以金达电机电器为代表，主要应用于小家电类，市场相对稳定；水产行业目前从产值上看相对较好，同比上升超过40%。总体来说，</w:t>
      </w:r>
      <w:r>
        <w:rPr/>
        <w:t>受</w:t>
      </w:r>
      <w:r>
        <w:rPr/>
        <w:t>中美贸易战和成品汽车销售市场影响，工业企业均受到交到冲击，处于整体调整阶段</w:t>
      </w:r>
      <w:r>
        <w:rPr/>
        <w:t>，</w:t>
      </w:r>
      <w:r>
        <w:rPr/>
        <w:t>辖区企业发展目前以求稳为主，对新项目、新产品的计划还处在观望和等待阶段。</w:t>
      </w:r>
    </w:p>
    <w:p>
      <w:r>
        <w:rPr>
          <w:b/>
        </w:rPr>
        <w:t>（</w:t>
      </w:r>
      <w:r>
        <w:rPr>
          <w:b/>
        </w:rPr>
        <w:t>三）</w:t>
      </w:r>
      <w:r>
        <w:rPr>
          <w:b/>
        </w:rPr>
        <w:t>、</w:t>
      </w:r>
      <w:r>
        <w:rPr>
          <w:b/>
        </w:rPr>
        <w:t>发展环境促使产业转型</w:t>
      </w:r>
      <w:r>
        <w:rPr>
          <w:b/>
        </w:rPr>
        <w:t>。</w:t>
      </w:r>
      <w:r>
        <w:rPr/>
        <w:t>一方面</w:t>
      </w:r>
      <w:r>
        <w:rPr/>
        <w:t>受</w:t>
      </w:r>
      <w:r>
        <w:rPr/>
        <w:t>城市规划及企业入园政策影响，盐仓工业企业正逐步向工业园区转移，目前四通机械、东港电镀、康平电镀、海利电器的主要生产厂区已向外迁移，金达、虹达、华宇也均在其他区域购置厂房，部分生产内容转移。</w:t>
      </w:r>
      <w:r>
        <w:rPr/>
        <w:t>另一方面，受舟山船舶工业发展影响，部分原先为船舶工业提供配套支持的企业，大幅缩减规模，厂房出租。目前，</w:t>
      </w:r>
      <w:r>
        <w:rPr/>
        <w:t>盐仓剩余工业企业正往科技密集型和资本密集型转变，其中又以金达电机电器有限公司、龙文精密设备股份有限公司、龙源双龙制药设备有限公司为代表。</w:t>
      </w:r>
    </w:p>
    <w:p>
      <w:r>
        <w:rPr>
          <w:b/>
        </w:rPr>
        <w:t>三、主要工作</w:t>
      </w:r>
    </w:p>
    <w:p>
      <w:r>
        <w:rPr>
          <w:b/>
        </w:rPr>
        <w:t>（</w:t>
      </w:r>
      <w:r>
        <w:rPr>
          <w:b/>
        </w:rPr>
        <w:t>一</w:t>
      </w:r>
      <w:r>
        <w:rPr>
          <w:b/>
        </w:rPr>
        <w:t>）、</w:t>
      </w:r>
      <w:r>
        <w:rPr>
          <w:b/>
        </w:rPr>
        <w:t>推动</w:t>
      </w:r>
      <w:r>
        <w:rPr>
          <w:b/>
        </w:rPr>
        <w:t>企业</w:t>
      </w:r>
      <w:r>
        <w:rPr>
          <w:b/>
        </w:rPr>
        <w:t>加快</w:t>
      </w:r>
      <w:r>
        <w:rPr>
          <w:b/>
        </w:rPr>
        <w:t>科技转型步伐</w:t>
      </w:r>
      <w:r>
        <w:rPr>
          <w:b/>
        </w:rPr>
        <w:t>。</w:t>
      </w:r>
      <w:r>
        <w:rPr/>
        <w:t>盐仓辖区内科技型企业较多。2018年，街道辖区</w:t>
      </w:r>
      <w:r>
        <w:rPr/>
        <w:t>舟山雷电船舶工程有限公司</w:t>
      </w:r>
      <w:r>
        <w:rPr/>
        <w:t>等6家企业获省科技型中小企业奖励，通发塑料机械有限公司获区政府质量奖。截至2018年底，辖区共计科技型中小企业48家，高新技术企业9家。下一步，做好、做强这批</w:t>
      </w:r>
      <w:r>
        <w:rPr/>
        <w:t>企业是盐仓街道工业发展的主要发力点。</w:t>
      </w:r>
    </w:p>
    <w:p>
      <w:r>
        <w:rPr>
          <w:b/>
        </w:rPr>
        <w:t>（二）、</w:t>
      </w:r>
      <w:r>
        <w:rPr>
          <w:b/>
        </w:rPr>
        <w:t>引导企业提升科技研发投入</w:t>
      </w:r>
      <w:r>
        <w:rPr>
          <w:b/>
        </w:rPr>
        <w:t>。</w:t>
      </w:r>
      <w:r>
        <w:rPr/>
        <w:t>从辖区企业核心专利拥有量上看。7412工厂拥有专利39项（其中包括14项发明专利）；金达电机电器有限公司拥有各类专利61项（其中包括11项国内发明专利，1项国际发明专利）；龙文精密设备股份有限公司拥有专利34项；虹达特种橡胶有限公司拥有专利41项（包括发明专利11项），参与起草和制定国家标准5项。</w:t>
      </w:r>
      <w:r>
        <w:rPr/>
        <w:t>从近几年的经费投入上看，龙文、金达、虹达等一批优质企业在产品研发和技术团队建设上的投入呈逐年递增模式。</w:t>
      </w:r>
    </w:p>
    <w:p>
      <w:r>
        <w:rPr>
          <w:b/>
        </w:rPr>
        <w:t>（三）、</w:t>
      </w:r>
      <w:r>
        <w:rPr>
          <w:b/>
        </w:rPr>
        <w:t>深入挖掘企业现有的</w:t>
      </w:r>
      <w:r>
        <w:rPr>
          <w:b/>
        </w:rPr>
        <w:t>品牌</w:t>
      </w:r>
      <w:r>
        <w:rPr>
          <w:b/>
        </w:rPr>
        <w:t>价值</w:t>
      </w:r>
      <w:r>
        <w:rPr>
          <w:b/>
        </w:rPr>
        <w:t>。</w:t>
      </w:r>
      <w:r>
        <w:rPr/>
        <w:t>金达的“suoma</w:t>
      </w:r>
      <w:r>
        <w:rPr/>
        <w:t>电机</w:t>
      </w:r>
      <w:r>
        <w:rPr/>
        <w:t>”品牌，华宇机械的“普陀山螺杆”品牌，越洋水产的“海豚王子”品牌，7412工厂的“海固”品牌等在国内外都享有一定的知名度。但很多企业，一方面受限于产业特点，另一方面也缺少品牌意识，虽然其产品在行业内受到认可，社会影响力却不高，未将产品优势转化为企业优势和区域优势。</w:t>
      </w:r>
    </w:p>
    <w:p>
      <w:r>
        <w:rPr>
          <w:b/>
        </w:rPr>
        <w:t>（四）、</w:t>
      </w:r>
      <w:r>
        <w:rPr>
          <w:b/>
        </w:rPr>
        <w:t>充分利用</w:t>
      </w:r>
      <w:r>
        <w:rPr>
          <w:b/>
        </w:rPr>
        <w:t>产业园区</w:t>
      </w:r>
      <w:r>
        <w:rPr>
          <w:b/>
        </w:rPr>
        <w:t>的集聚效益</w:t>
      </w:r>
      <w:r>
        <w:rPr>
          <w:b/>
        </w:rPr>
        <w:t>。</w:t>
      </w:r>
      <w:r>
        <w:rPr/>
        <w:t>盐仓街道辖区内布局有定海区电子商务园区、海洋科技城、军民融合产业园区。借助于几个产业园区的形成和发展，有望使得园区内外企业互补，形成互利共赢的产业格局，带动盐仓的整体工业水平提升发展。</w:t>
      </w:r>
    </w:p>
    <w:p>
      <w:r>
        <w:rPr>
          <w:b/>
        </w:rPr>
        <w:t>下部计划</w:t>
      </w:r>
    </w:p>
    <w:p>
      <w:r>
        <w:rPr>
          <w:b/>
        </w:rPr>
        <w:t>（一）、以产城融合为引领，转变产业结构，</w:t>
      </w:r>
      <w:r>
        <w:rPr>
          <w:b/>
        </w:rPr>
        <w:t>形成</w:t>
      </w:r>
      <w:r>
        <w:rPr>
          <w:b/>
        </w:rPr>
        <w:t>新型工业经济。</w:t>
      </w:r>
      <w:r>
        <w:rPr/>
        <w:t>推动盐仓城市建设与产城融合发展，加快引进培育新兴产业</w:t>
      </w:r>
      <w:r>
        <w:rPr/>
        <w:t>。通过“低小散整治”、“落后产能淘汰”、“专精特新培育”、“小升规”等行动的开展，整治淘汰一批，培育提升一批，并结合盐仓城区化的城市进程，加速推进辖区低排放、低污染、高效率、高回报的新型工业经济的形成。</w:t>
      </w:r>
    </w:p>
    <w:p>
      <w:r>
        <w:rPr>
          <w:b/>
        </w:rPr>
        <w:t>（</w:t>
      </w:r>
      <w:r>
        <w:rPr>
          <w:b/>
        </w:rPr>
        <w:t>二</w:t>
      </w:r>
      <w:r>
        <w:rPr>
          <w:b/>
        </w:rPr>
        <w:t>）、</w:t>
      </w:r>
      <w:r>
        <w:rPr>
          <w:b/>
        </w:rPr>
        <w:t>以科技创新为动力，推动技改落地，发展技术密集型企业。</w:t>
      </w:r>
      <w:r>
        <w:rPr/>
        <w:t>大力推进传统</w:t>
      </w:r>
      <w:r>
        <w:rPr/>
        <w:t>工业的提升改造，推动佳道国际物流园区、宏华机械物流仓库建设，推动舟山</w:t>
      </w:r>
      <w:r>
        <w:rPr/>
        <w:t>7412工厂</w:t>
      </w:r>
      <w:r>
        <w:rPr/>
        <w:t>厂房新建</w:t>
      </w:r>
      <w:r>
        <w:rPr/>
        <w:t>、新星双螺杆厂房扩建、金达电机产品创新等项目。</w:t>
      </w:r>
      <w:r>
        <w:rPr/>
        <w:t>引导企业转变传统发展思路，鼓励企业加大科技研发投入，在厂区面积有限的情况下通过科技创新、技术改造、产能优化来促进企业的二次发展。</w:t>
      </w:r>
    </w:p>
    <w:p>
      <w:r>
        <w:rPr>
          <w:b/>
        </w:rPr>
        <w:t>（</w:t>
      </w:r>
      <w:r>
        <w:rPr>
          <w:b/>
        </w:rPr>
        <w:t>三</w:t>
      </w:r>
      <w:r>
        <w:rPr>
          <w:b/>
        </w:rPr>
        <w:t>）、</w:t>
      </w:r>
      <w:r>
        <w:rPr>
          <w:b/>
        </w:rPr>
        <w:t>以两化融合为抓手，加速工业信息化，构建新时代管理体系</w:t>
      </w:r>
      <w:r>
        <w:rPr>
          <w:b/>
        </w:rPr>
        <w:t>。</w:t>
      </w:r>
      <w:r>
        <w:rPr/>
        <w:t>积极响应国家两化融合的发展导向，</w:t>
      </w:r>
      <w:r>
        <w:rPr/>
        <w:t>根据实际情况，</w:t>
      </w:r>
      <w:r>
        <w:rPr/>
        <w:t>转变发力方向，深挖现有工业企业的内在潜力，</w:t>
      </w:r>
      <w:r>
        <w:rPr/>
        <w:t>推动盐仓辖区</w:t>
      </w:r>
      <w:r>
        <w:rPr/>
        <w:t>企业</w:t>
      </w:r>
      <w:r>
        <w:rPr/>
        <w:t>开展</w:t>
      </w:r>
      <w:r>
        <w:rPr/>
        <w:t>信息化与工业化深度结合，打破信息壁垒，优化产业体系</w:t>
      </w:r>
      <w:r>
        <w:rPr/>
        <w:t>、</w:t>
      </w:r>
      <w:r>
        <w:rPr/>
        <w:t>减少管理成本</w:t>
      </w:r>
      <w:r>
        <w:rPr/>
        <w:t>。目前街道开展</w:t>
      </w:r>
      <w:r>
        <w:rPr/>
        <w:t>ERP项目</w:t>
      </w:r>
      <w:r>
        <w:rPr/>
        <w:t>的企业有2家</w:t>
      </w:r>
      <w:r>
        <w:rPr/>
        <w:t>，</w:t>
      </w:r>
      <w:r>
        <w:rPr/>
        <w:t>分别为</w:t>
      </w:r>
      <w:r>
        <w:rPr/>
        <w:t>龙文精密设备股份有限公司</w:t>
      </w:r>
      <w:r>
        <w:rPr/>
        <w:t>及</w:t>
      </w:r>
      <w:r>
        <w:rPr/>
        <w:t>金鹰塑机有限公司</w:t>
      </w:r>
      <w:r>
        <w:rPr/>
        <w:t>，有意向</w:t>
      </w:r>
      <w:r>
        <w:rPr/>
        <w:t>进行ERP建设的</w:t>
      </w:r>
      <w:r>
        <w:rPr/>
        <w:t>1家。同时，金鹰塑机有限公司正在进行数字化车间建设工作。</w:t>
      </w:r>
    </w:p>
    <w:p>
      <w:r>
        <w:rPr>
          <w:b/>
        </w:rPr>
        <w:t>（四）、以优质企业为线索，培育新型企业，打造多驱动工业引擎。</w:t>
      </w:r>
      <w:r>
        <w:rPr/>
        <w:t>根据企业发展情况，选优选尖，扶持街道内的隐形冠军、单打冠军等优质企业做大做强。从目前基础上看，龙文精密设备股份有限公司的奶粉罐制罐设备在国内同类设备的市场占有率达65%以上，虹达特种橡胶的铅酸电池安全阀在同类市场的占有率达70%-80%之间，金达电机电器有限公司的微电机更是国内微电机行业的领军品牌</w:t>
      </w:r>
      <w:r>
        <w:rPr/>
        <w:t>。扶持并推动这类企业的科技发展、工业信息化及产能释放，是盐仓接下来经贸工作的</w:t>
      </w:r>
      <w:r>
        <w:rPr/>
        <w:t>重点。</w:t>
      </w:r>
    </w:p>
    <w:p>
      <w:r>
        <w:rPr>
          <w:b/>
        </w:rPr>
        <w:t>（五）、以园区建设为契机，</w:t>
      </w:r>
      <w:r>
        <w:rPr>
          <w:b/>
        </w:rPr>
        <w:t>借力优惠政策</w:t>
      </w:r>
      <w:r>
        <w:rPr>
          <w:b/>
        </w:rPr>
        <w:t>，</w:t>
      </w:r>
      <w:r>
        <w:rPr>
          <w:b/>
        </w:rPr>
        <w:t>开拓工业经济</w:t>
      </w:r>
      <w:r>
        <w:rPr>
          <w:b/>
        </w:rPr>
        <w:t>发展新</w:t>
      </w:r>
      <w:r>
        <w:rPr>
          <w:b/>
        </w:rPr>
        <w:t>空间</w:t>
      </w:r>
      <w:r>
        <w:rPr>
          <w:b/>
        </w:rPr>
        <w:t>。</w:t>
      </w:r>
      <w:r>
        <w:rPr/>
        <w:t>根据现行的区域规划，盐仓工业土地为零，要招引新的工业企业，除了做好闲置土地的二次招商外，还是要借力海洋科技城等特色园区的建设。目前街道正在积极配合科技城管委会做好其核心地块一期工程的前期政策处理工作，希望能尽快将</w:t>
      </w:r>
      <w:r>
        <w:rPr/>
        <w:t>187</w:t>
      </w:r>
      <w:r>
        <w:rPr/>
        <w:t>亩的土地充分利用起来，也为盐仓工业经济的发展注入新的活力。</w:t>
      </w:r>
    </w:p>
    <w:p>
      <w:r>
        <w:rPr>
          <w:b/>
        </w:rPr>
        <w:t>（六）、做好辖区劳动就业保障，提升辖区就业服务水平。</w:t>
      </w:r>
      <w:r>
        <w:rPr/>
        <w:t>一是</w:t>
      </w:r>
      <w:r>
        <w:rPr/>
        <w:t>做好高技能人才培养工作。</w:t>
      </w:r>
      <w:r>
        <w:rPr/>
        <w:t>二是</w:t>
      </w:r>
      <w:r>
        <w:rPr/>
        <w:t>做好新征项目</w:t>
      </w:r>
      <w:r>
        <w:rPr/>
        <w:t>被征地农民养老保险“即征即保”工作</w:t>
      </w:r>
      <w:r>
        <w:rPr/>
        <w:t>，</w:t>
      </w:r>
      <w:r>
        <w:rPr/>
        <w:t>合理安排，将新征地项目在</w:t>
      </w:r>
      <w:r>
        <w:rPr/>
        <w:t>3</w:t>
      </w:r>
      <w:r>
        <w:rPr/>
        <w:t>个月内完成被征地农民的参保及转轨工作。</w:t>
      </w:r>
      <w:r>
        <w:rPr/>
        <w:t>三是</w:t>
      </w:r>
      <w:r>
        <w:rPr/>
        <w:t>做好</w:t>
      </w:r>
      <w:r>
        <w:rPr/>
        <w:t>城乡居民基本医疗保险参保工作</w:t>
      </w:r>
      <w:r>
        <w:rPr/>
        <w:t>。</w:t>
      </w:r>
      <w:r>
        <w:rPr/>
        <w:t>四是</w:t>
      </w:r>
      <w:r>
        <w:rPr/>
        <w:t>深入开展“浙江无欠薪”行动。全面启动我</w:t>
      </w:r>
      <w:r>
        <w:rPr/>
        <w:t>辖区“无欠薪”</w:t>
      </w:r>
      <w:r>
        <w:rPr/>
        <w:t>创建工作，通过落实企业责任、强化源头治理、加强属地管理、实施部门联动、加大查处力度，建立健全解决拖欠农民工工资问题的长效机制。</w:t>
      </w:r>
    </w:p>
    <w:sectPr w:rsidR="00FC693F" w:rsidRPr="0006063C" w:rsidSect="00034616">
      <w:pgSz w:w="11906" w:h="16838"/>
      <w:pgMar w:top="2098" w:right="1474" w:bottom="1928" w:left="158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widowControl w:val="0"/>
      <w:spacing w:line="580" w:lineRule="exact" w:before="0" w:after="0"/>
      <w:ind w:firstLine="640"/>
    </w:pPr>
    <w:rPr>
      <w:rFonts w:ascii="仿宋_GB2312" w:hAnsi="仿宋_GB2312" w:eastAsia="仿宋_GB2312"/>
      <w:sz w:val="3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