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2D3AC" w14:textId="77777777" w:rsidR="00773704" w:rsidRDefault="00000000">
      <w:pPr>
        <w:rPr>
          <w:sz w:val="40"/>
          <w:szCs w:val="40"/>
          <w:lang w:eastAsia="zh-CN"/>
        </w:rPr>
      </w:pPr>
      <w:r>
        <w:rPr>
          <w:sz w:val="40"/>
          <w:szCs w:val="40"/>
          <w:lang w:eastAsia="zh-CN"/>
        </w:rPr>
        <w:t>第四节董事会报告一</w:t>
      </w:r>
      <w:r w:rsidRPr="0064136B">
        <w:rPr>
          <w:sz w:val="40"/>
          <w:szCs w:val="40"/>
          <w:lang w:eastAsia="zh-CN"/>
        </w:rPr>
        <w:t>、概述2013年是新一届政府的开局之年，同时也是“十二五”规划中期评估年份，深入推进</w:t>
      </w:r>
      <w:proofErr w:type="gramStart"/>
      <w:r w:rsidRPr="0064136B">
        <w:rPr>
          <w:sz w:val="40"/>
          <w:szCs w:val="40"/>
          <w:lang w:eastAsia="zh-CN"/>
        </w:rPr>
        <w:t>医</w:t>
      </w:r>
      <w:proofErr w:type="gramEnd"/>
      <w:r w:rsidRPr="0064136B">
        <w:rPr>
          <w:sz w:val="40"/>
          <w:szCs w:val="40"/>
          <w:lang w:eastAsia="zh-CN"/>
        </w:rPr>
        <w:t>改工作成为新一届政府的重点工作之一，国家加强对医药</w:t>
      </w:r>
      <w:proofErr w:type="gramStart"/>
      <w:r w:rsidRPr="0064136B">
        <w:rPr>
          <w:sz w:val="40"/>
          <w:szCs w:val="40"/>
          <w:lang w:eastAsia="zh-CN"/>
        </w:rPr>
        <w:t>品安全</w:t>
      </w:r>
      <w:proofErr w:type="gramEnd"/>
      <w:r w:rsidRPr="0064136B">
        <w:rPr>
          <w:sz w:val="40"/>
          <w:szCs w:val="40"/>
          <w:lang w:eastAsia="zh-CN"/>
        </w:rPr>
        <w:t>领域及药价调整等多方面的政策调控，公司面临市场及医药价格政策等带来的不利影响，从外部狠抓市场、理顺规范现有产品销售政策、开拓常年未生产品种市场、多方寻求新的产品合作商机等方面着手，优化排产组合，化解不利因素，进一步进行工艺优化研究，提高新车间产成品率，倡导全员降本增效，并顺应形势调整适合的市场管理模式，全力推进产能，确保年度各项经营指标的顺利完成。对于房地产行业而言，2013年最大的变化莫过于中央对房地产市场的政策思路和管理方式的转变，“调控”已不再是主旋律。在政策趋向宽松、经济平稳回升等宏观环境持续向好的情况下，公司根据市场变化趋势，加强对于国家宏观经济政策的解读，把握市场走势，做好项目的市场分析，加大销售力度，扎扎实实做好工程项目质量、安全等控制，通过公</w:t>
      </w:r>
      <w:r>
        <w:rPr>
          <w:sz w:val="40"/>
          <w:szCs w:val="40"/>
          <w:lang w:eastAsia="zh-CN"/>
        </w:rPr>
        <w:t>司上下全体员工的一年努力，公司年度销售指标顺利完成。2013年度公司实现主营业务</w:t>
      </w:r>
      <w:r>
        <w:rPr>
          <w:sz w:val="40"/>
          <w:szCs w:val="40"/>
          <w:lang w:eastAsia="zh-CN"/>
        </w:rPr>
        <w:lastRenderedPageBreak/>
        <w:t>收入7,278万元，比上年同期下降25.24%；归属于母公司净利润-103万元,扣除非经常性损益后的净利润-205万元，公司在经历了2011年及2012年度连续盈利，2013年出现小幅度亏损，但公司基本面是还是良好的。二、主营业务分析1、概述公司主营业务包括</w:t>
      </w:r>
      <w:r>
        <w:rPr>
          <w:sz w:val="40"/>
          <w:szCs w:val="40"/>
          <w:highlight w:val="red"/>
          <w:lang w:eastAsia="zh-CN"/>
        </w:rPr>
        <w:t>生物制药</w:t>
      </w:r>
      <w:r>
        <w:rPr>
          <w:sz w:val="40"/>
          <w:szCs w:val="40"/>
          <w:lang w:eastAsia="zh-CN"/>
        </w:rPr>
        <w:t>的研发与销售、</w:t>
      </w:r>
      <w:r>
        <w:rPr>
          <w:sz w:val="40"/>
          <w:szCs w:val="40"/>
          <w:highlight w:val="red"/>
          <w:lang w:eastAsia="zh-CN"/>
        </w:rPr>
        <w:t>房地产开发</w:t>
      </w:r>
      <w:r>
        <w:rPr>
          <w:sz w:val="40"/>
          <w:szCs w:val="40"/>
          <w:lang w:eastAsia="zh-CN"/>
        </w:rPr>
        <w:t>和销售。生物制药包括注射用</w:t>
      </w:r>
      <w:r>
        <w:rPr>
          <w:sz w:val="40"/>
          <w:szCs w:val="40"/>
          <w:highlight w:val="red"/>
          <w:lang w:eastAsia="zh-CN"/>
        </w:rPr>
        <w:t>克林霉素磷酸酯</w:t>
      </w:r>
      <w:r>
        <w:rPr>
          <w:sz w:val="40"/>
          <w:szCs w:val="40"/>
          <w:lang w:eastAsia="zh-CN"/>
        </w:rPr>
        <w:t>、注射用</w:t>
      </w:r>
      <w:r>
        <w:rPr>
          <w:sz w:val="40"/>
          <w:szCs w:val="40"/>
          <w:highlight w:val="red"/>
          <w:lang w:eastAsia="zh-CN"/>
        </w:rPr>
        <w:t>三磷酸腺苷二钠氯化镁</w:t>
      </w:r>
      <w:r>
        <w:rPr>
          <w:sz w:val="40"/>
          <w:szCs w:val="40"/>
          <w:lang w:eastAsia="zh-CN"/>
        </w:rPr>
        <w:t>、注射用</w:t>
      </w:r>
      <w:r>
        <w:rPr>
          <w:sz w:val="40"/>
          <w:szCs w:val="40"/>
          <w:highlight w:val="red"/>
          <w:lang w:eastAsia="zh-CN"/>
        </w:rPr>
        <w:t>二氯醋酸二异丙胺</w:t>
      </w:r>
      <w:r>
        <w:rPr>
          <w:sz w:val="40"/>
          <w:szCs w:val="40"/>
          <w:lang w:eastAsia="zh-CN"/>
        </w:rPr>
        <w:t>、注射用</w:t>
      </w:r>
      <w:r>
        <w:rPr>
          <w:sz w:val="40"/>
          <w:szCs w:val="40"/>
          <w:highlight w:val="red"/>
          <w:lang w:eastAsia="zh-CN"/>
        </w:rPr>
        <w:t>环磷腺苷葡胺</w:t>
      </w:r>
      <w:r>
        <w:rPr>
          <w:sz w:val="40"/>
          <w:szCs w:val="40"/>
          <w:lang w:eastAsia="zh-CN"/>
        </w:rPr>
        <w:t>、注射用</w:t>
      </w:r>
      <w:r>
        <w:rPr>
          <w:sz w:val="40"/>
          <w:szCs w:val="40"/>
          <w:highlight w:val="red"/>
          <w:lang w:eastAsia="zh-CN"/>
        </w:rPr>
        <w:t>三磷酸胞苷二钠</w:t>
      </w:r>
      <w:r>
        <w:rPr>
          <w:sz w:val="40"/>
          <w:szCs w:val="40"/>
          <w:lang w:eastAsia="zh-CN"/>
        </w:rPr>
        <w:t>、注射用</w:t>
      </w:r>
      <w:r>
        <w:rPr>
          <w:sz w:val="40"/>
          <w:szCs w:val="40"/>
          <w:highlight w:val="red"/>
          <w:lang w:eastAsia="zh-CN"/>
        </w:rPr>
        <w:t>尿激酶等</w:t>
      </w:r>
      <w:r w:rsidRPr="0064136B">
        <w:rPr>
          <w:sz w:val="40"/>
          <w:szCs w:val="40"/>
          <w:lang w:eastAsia="zh-CN"/>
        </w:rPr>
        <w:t>产品</w:t>
      </w:r>
      <w:r>
        <w:rPr>
          <w:sz w:val="40"/>
          <w:szCs w:val="40"/>
          <w:lang w:eastAsia="zh-CN"/>
        </w:rPr>
        <w:t>。</w:t>
      </w:r>
      <w:r>
        <w:rPr>
          <w:sz w:val="40"/>
          <w:szCs w:val="40"/>
          <w:highlight w:val="red"/>
          <w:lang w:eastAsia="zh-CN"/>
        </w:rPr>
        <w:t>房地产开发</w:t>
      </w:r>
      <w:r>
        <w:rPr>
          <w:sz w:val="40"/>
          <w:szCs w:val="40"/>
          <w:lang w:eastAsia="zh-CN"/>
        </w:rPr>
        <w:t>和销售包括从事</w:t>
      </w:r>
      <w:r>
        <w:rPr>
          <w:sz w:val="40"/>
          <w:szCs w:val="40"/>
          <w:highlight w:val="red"/>
          <w:lang w:eastAsia="zh-CN"/>
        </w:rPr>
        <w:t>房地产开发</w:t>
      </w:r>
      <w:r>
        <w:rPr>
          <w:sz w:val="40"/>
          <w:szCs w:val="40"/>
          <w:lang w:eastAsia="zh-CN"/>
        </w:rPr>
        <w:t>和销售、房屋的</w:t>
      </w:r>
      <w:r>
        <w:rPr>
          <w:sz w:val="40"/>
          <w:szCs w:val="40"/>
          <w:highlight w:val="red"/>
          <w:lang w:eastAsia="zh-CN"/>
        </w:rPr>
        <w:t>物业管理</w:t>
      </w:r>
      <w:r>
        <w:rPr>
          <w:sz w:val="40"/>
          <w:szCs w:val="40"/>
          <w:lang w:eastAsia="zh-CN"/>
        </w:rPr>
        <w:t>等业务。报告期内公司主营业务较前</w:t>
      </w:r>
      <w:proofErr w:type="gramStart"/>
      <w:r>
        <w:rPr>
          <w:sz w:val="40"/>
          <w:szCs w:val="40"/>
          <w:lang w:eastAsia="zh-CN"/>
        </w:rPr>
        <w:t>一报告</w:t>
      </w:r>
      <w:proofErr w:type="gramEnd"/>
      <w:r>
        <w:rPr>
          <w:sz w:val="40"/>
          <w:szCs w:val="40"/>
          <w:lang w:eastAsia="zh-CN"/>
        </w:rPr>
        <w:t>期期末未发生变化。公司回顾总结前期披露的发展战略和经营计划在报告期内的进展情况不适用公司实际经营</w:t>
      </w:r>
      <w:proofErr w:type="gramStart"/>
      <w:r>
        <w:rPr>
          <w:sz w:val="40"/>
          <w:szCs w:val="40"/>
          <w:lang w:eastAsia="zh-CN"/>
        </w:rPr>
        <w:t>业绩较曾公开</w:t>
      </w:r>
      <w:proofErr w:type="gramEnd"/>
      <w:r>
        <w:rPr>
          <w:sz w:val="40"/>
          <w:szCs w:val="40"/>
          <w:lang w:eastAsia="zh-CN"/>
        </w:rPr>
        <w:t>披露过的本年度盈利预测低于或高于20%以上的差异原因□适用√不适用2、收入报告期内实现营业收入72,784,567.16元，</w:t>
      </w:r>
      <w:proofErr w:type="gramStart"/>
      <w:r>
        <w:rPr>
          <w:sz w:val="40"/>
          <w:szCs w:val="40"/>
          <w:lang w:eastAsia="zh-CN"/>
        </w:rPr>
        <w:t>本期较</w:t>
      </w:r>
      <w:proofErr w:type="gramEnd"/>
      <w:r>
        <w:rPr>
          <w:sz w:val="40"/>
          <w:szCs w:val="40"/>
          <w:lang w:eastAsia="zh-CN"/>
        </w:rPr>
        <w:t>上期降低25.24%，，主要原因：营业收入</w:t>
      </w:r>
      <w:proofErr w:type="gramStart"/>
      <w:r>
        <w:rPr>
          <w:sz w:val="40"/>
          <w:szCs w:val="40"/>
          <w:lang w:eastAsia="zh-CN"/>
        </w:rPr>
        <w:t>本期较</w:t>
      </w:r>
      <w:proofErr w:type="gramEnd"/>
      <w:r>
        <w:rPr>
          <w:sz w:val="40"/>
          <w:szCs w:val="40"/>
          <w:lang w:eastAsia="zh-CN"/>
        </w:rPr>
        <w:t>上期明显下降是因为子公司江苏国农置业公司开发的房地产项目——海永乡田园风光1.2期工程2012实现3,401万元收入，2013</w:t>
      </w:r>
      <w:r>
        <w:rPr>
          <w:sz w:val="40"/>
          <w:szCs w:val="40"/>
          <w:lang w:eastAsia="zh-CN"/>
        </w:rPr>
        <w:lastRenderedPageBreak/>
        <w:t>年实现1117万元收入，给报告期营业收入带来较大幅度降低。公司实物销售收入是否大于劳务收入√是□</w:t>
      </w:r>
      <w:proofErr w:type="gramStart"/>
      <w:r>
        <w:rPr>
          <w:sz w:val="40"/>
          <w:szCs w:val="40"/>
          <w:lang w:eastAsia="zh-CN"/>
        </w:rPr>
        <w:t>否相关</w:t>
      </w:r>
      <w:proofErr w:type="gramEnd"/>
      <w:r>
        <w:rPr>
          <w:sz w:val="40"/>
          <w:szCs w:val="40"/>
          <w:lang w:eastAsia="zh-CN"/>
        </w:rPr>
        <w:t>数据同比发生变动30%以上的原因说明□适用√不适用公司重大的在手订单情况□适用√不适用公司报告期内产品或服务发生重大变化或调整有关情况□适用√不适用公司主要销售客户情况公司前5大客户资料√适用□不适用3、成本行业分类单位：</w:t>
      </w:r>
      <w:proofErr w:type="gramStart"/>
      <w:r>
        <w:rPr>
          <w:sz w:val="40"/>
          <w:szCs w:val="40"/>
          <w:lang w:eastAsia="zh-CN"/>
        </w:rPr>
        <w:t>元产品</w:t>
      </w:r>
      <w:proofErr w:type="gramEnd"/>
      <w:r>
        <w:rPr>
          <w:sz w:val="40"/>
          <w:szCs w:val="40"/>
          <w:lang w:eastAsia="zh-CN"/>
        </w:rPr>
        <w:t>分类单位：元公司主要供应</w:t>
      </w:r>
      <w:proofErr w:type="gramStart"/>
      <w:r>
        <w:rPr>
          <w:sz w:val="40"/>
          <w:szCs w:val="40"/>
          <w:lang w:eastAsia="zh-CN"/>
        </w:rPr>
        <w:t>商情况</w:t>
      </w:r>
      <w:proofErr w:type="gramEnd"/>
      <w:r>
        <w:rPr>
          <w:sz w:val="40"/>
          <w:szCs w:val="40"/>
          <w:lang w:eastAsia="zh-CN"/>
        </w:rPr>
        <w:t>公司前5名供应商资料√适用□不适用4、费用5、研发支出无6、现金流单位：</w:t>
      </w:r>
      <w:proofErr w:type="gramStart"/>
      <w:r>
        <w:rPr>
          <w:sz w:val="40"/>
          <w:szCs w:val="40"/>
          <w:lang w:eastAsia="zh-CN"/>
        </w:rPr>
        <w:t>元相关</w:t>
      </w:r>
      <w:proofErr w:type="gramEnd"/>
      <w:r>
        <w:rPr>
          <w:sz w:val="40"/>
          <w:szCs w:val="40"/>
          <w:lang w:eastAsia="zh-CN"/>
        </w:rPr>
        <w:t>数据同比发生变动30%以上的原因说明√适用□不适用经营活动产生的现金净流量较上年减少219.81%，主要是：2012年子公司江苏国农置业公司1.1.2期项目竣工结算，项目大部分实现销售回款，2013年子公司江苏国农置业公司进1.2期项目开发，支付项目工程进度款，导致经营活动产生的现金净流出较大；山东华泰经营活动产生的现金净流量939万元，与去年同期对比无较大变化；除此外,其他控股子公司经营活动现金净流量正常；综合以上导致本年度经营活动产生的现金净流量同比减少幅度较大。投资活动产生的现金</w:t>
      </w:r>
      <w:r>
        <w:rPr>
          <w:sz w:val="40"/>
          <w:szCs w:val="40"/>
          <w:lang w:eastAsia="zh-CN"/>
        </w:rPr>
        <w:lastRenderedPageBreak/>
        <w:t>净流量较上年减少97.20%，2012年年控股子公司山东北大高科华泰制药公司购买土地，支付了土地款。报告期内公司经营活动的现金流量与本年度净利润存在重大差异的原因说明□适用√不适用三、主营业务构成情况单位：元公司主营业务数据统计口径在报告期发生调整的情况下，公司最近1年按报告期末口径调整后的主营业务数据□适用√不适用四、资产、负债状况分析1、资产项目重大变动情况单位：元2、负债项目重大变动情况单位：</w:t>
      </w:r>
      <w:proofErr w:type="gramStart"/>
      <w:r>
        <w:rPr>
          <w:sz w:val="40"/>
          <w:szCs w:val="40"/>
          <w:lang w:eastAsia="zh-CN"/>
        </w:rPr>
        <w:t>元报告</w:t>
      </w:r>
      <w:proofErr w:type="gramEnd"/>
      <w:r>
        <w:rPr>
          <w:sz w:val="40"/>
          <w:szCs w:val="40"/>
          <w:lang w:eastAsia="zh-CN"/>
        </w:rPr>
        <w:t>期内公司主要资产计量属性是否发生重大变化□是√</w:t>
      </w:r>
      <w:proofErr w:type="gramStart"/>
      <w:r>
        <w:rPr>
          <w:sz w:val="40"/>
          <w:szCs w:val="40"/>
          <w:lang w:eastAsia="zh-CN"/>
        </w:rPr>
        <w:t>否报告</w:t>
      </w:r>
      <w:proofErr w:type="gramEnd"/>
      <w:r>
        <w:rPr>
          <w:sz w:val="40"/>
          <w:szCs w:val="40"/>
          <w:lang w:eastAsia="zh-CN"/>
        </w:rPr>
        <w:t>期内公司主要资产计量属性发生重大变化的原因说明及对其经营成果和财务状况影响□是√否五、核心竞争力分析六、投资状况分析1、对外股权投资情况（1）对外投资情况□适用√不适用说明：报告期内，公司未发生对外投资情况（2）持有金融企业股权情况□适用√不适用说明：报告期内，公司持有金融企业股权情况（3）证券投资情况□适用√不适用说明：报告期内，公司未发生证券投资情况2、委托理财、衍生</w:t>
      </w:r>
      <w:proofErr w:type="gramStart"/>
      <w:r>
        <w:rPr>
          <w:sz w:val="40"/>
          <w:szCs w:val="40"/>
          <w:lang w:eastAsia="zh-CN"/>
        </w:rPr>
        <w:t>品投资</w:t>
      </w:r>
      <w:proofErr w:type="gramEnd"/>
      <w:r>
        <w:rPr>
          <w:sz w:val="40"/>
          <w:szCs w:val="40"/>
          <w:lang w:eastAsia="zh-CN"/>
        </w:rPr>
        <w:t>和委托贷款情况（1）委托理财情况□适用√不适用说明：报告期内，公</w:t>
      </w:r>
      <w:r>
        <w:rPr>
          <w:sz w:val="40"/>
          <w:szCs w:val="40"/>
          <w:lang w:eastAsia="zh-CN"/>
        </w:rPr>
        <w:lastRenderedPageBreak/>
        <w:t>司未发生委托理财情况（2）衍生</w:t>
      </w:r>
      <w:proofErr w:type="gramStart"/>
      <w:r>
        <w:rPr>
          <w:sz w:val="40"/>
          <w:szCs w:val="40"/>
          <w:lang w:eastAsia="zh-CN"/>
        </w:rPr>
        <w:t>品投资</w:t>
      </w:r>
      <w:proofErr w:type="gramEnd"/>
      <w:r>
        <w:rPr>
          <w:sz w:val="40"/>
          <w:szCs w:val="40"/>
          <w:lang w:eastAsia="zh-CN"/>
        </w:rPr>
        <w:t>情况□适用√不适用说明：报告期内，公司未发生衍生</w:t>
      </w:r>
      <w:proofErr w:type="gramStart"/>
      <w:r>
        <w:rPr>
          <w:sz w:val="40"/>
          <w:szCs w:val="40"/>
          <w:lang w:eastAsia="zh-CN"/>
        </w:rPr>
        <w:t>品投资</w:t>
      </w:r>
      <w:proofErr w:type="gramEnd"/>
      <w:r>
        <w:rPr>
          <w:sz w:val="40"/>
          <w:szCs w:val="40"/>
          <w:lang w:eastAsia="zh-CN"/>
        </w:rPr>
        <w:t>情况（3）委托贷款情况□适用√不适用说明：报告期内，公司未发生委托贷款情况3、募集资金使用情况□适用√不适用说明：报告期内，公司未有经过证券市场募集资金4、主要子公司、参股公司分析主要子公司、参股公司情况单位：</w:t>
      </w:r>
      <w:proofErr w:type="gramStart"/>
      <w:r>
        <w:rPr>
          <w:sz w:val="40"/>
          <w:szCs w:val="40"/>
          <w:lang w:eastAsia="zh-CN"/>
        </w:rPr>
        <w:t>元报告</w:t>
      </w:r>
      <w:proofErr w:type="gramEnd"/>
      <w:r>
        <w:rPr>
          <w:sz w:val="40"/>
          <w:szCs w:val="40"/>
          <w:lang w:eastAsia="zh-CN"/>
        </w:rPr>
        <w:t>期内取得和处置子公司的情况√适用□不适用5、非募集资金投资的重大项目情况□适用√不适用七、2014年1-3月经营业绩的预计预测年初至下</w:t>
      </w:r>
      <w:proofErr w:type="gramStart"/>
      <w:r>
        <w:rPr>
          <w:sz w:val="40"/>
          <w:szCs w:val="40"/>
          <w:lang w:eastAsia="zh-CN"/>
        </w:rPr>
        <w:t>一报告</w:t>
      </w:r>
      <w:proofErr w:type="gramEnd"/>
      <w:r>
        <w:rPr>
          <w:sz w:val="40"/>
          <w:szCs w:val="40"/>
          <w:lang w:eastAsia="zh-CN"/>
        </w:rPr>
        <w:t>期期末的累计净利润可能为亏损或者与上年同期相比发生大幅度变动的警示及原因说明√适用□不适用业绩预告情况:亏损业绩预告填写数据类型:区间</w:t>
      </w:r>
      <w:proofErr w:type="gramStart"/>
      <w:r>
        <w:rPr>
          <w:sz w:val="40"/>
          <w:szCs w:val="40"/>
          <w:lang w:eastAsia="zh-CN"/>
        </w:rPr>
        <w:t>数去年</w:t>
      </w:r>
      <w:proofErr w:type="gramEnd"/>
      <w:r>
        <w:rPr>
          <w:sz w:val="40"/>
          <w:szCs w:val="40"/>
          <w:lang w:eastAsia="zh-CN"/>
        </w:rPr>
        <w:t>同期净利润807,431.91元，其中1、江苏国农置业房地产业</w:t>
      </w:r>
      <w:proofErr w:type="gramStart"/>
      <w:r>
        <w:rPr>
          <w:sz w:val="40"/>
          <w:szCs w:val="40"/>
          <w:lang w:eastAsia="zh-CN"/>
        </w:rPr>
        <w:t>务</w:t>
      </w:r>
      <w:proofErr w:type="gramEnd"/>
      <w:r>
        <w:rPr>
          <w:sz w:val="40"/>
          <w:szCs w:val="40"/>
          <w:lang w:eastAsia="zh-CN"/>
        </w:rPr>
        <w:t>去年实现营业收入为671万元，给归属母公司净利润贡献了利润，2014年一季度江苏国农置业房地产业</w:t>
      </w:r>
      <w:proofErr w:type="gramStart"/>
      <w:r>
        <w:rPr>
          <w:sz w:val="40"/>
          <w:szCs w:val="40"/>
          <w:lang w:eastAsia="zh-CN"/>
        </w:rPr>
        <w:t>务</w:t>
      </w:r>
      <w:proofErr w:type="gramEnd"/>
      <w:r>
        <w:rPr>
          <w:sz w:val="40"/>
          <w:szCs w:val="40"/>
          <w:lang w:eastAsia="zh-CN"/>
        </w:rPr>
        <w:t>未实现营业收入，给归属母公司净利润带来了亏损；2、去年同期上市公司转让深圳五洲医药公司股权，获得投资收益145万元,本报告期无此收益；3、山东华泰一楼生产车间GMP证书到期无法再生</w:t>
      </w:r>
      <w:r>
        <w:rPr>
          <w:sz w:val="40"/>
          <w:szCs w:val="40"/>
          <w:lang w:eastAsia="zh-CN"/>
        </w:rPr>
        <w:lastRenderedPageBreak/>
        <w:t>产，公司产能不足，影响销售增长。其他与去年同期相比，没有其他重大变化。详见公司于2014年4月22日在证券时报、巨潮资讯网发布的2014年第一季业绩预告（公告编号：2014-012）。八、公司控制的特殊目的主体情况公司不存在控制的特殊目的的主体情况。九、公司未来发展的展望（一）、所处行业的发展趋势及面临的市场形势：在新一届政府深化推进</w:t>
      </w:r>
      <w:proofErr w:type="gramStart"/>
      <w:r w:rsidRPr="0064136B">
        <w:rPr>
          <w:sz w:val="40"/>
          <w:szCs w:val="40"/>
          <w:lang w:eastAsia="zh-CN"/>
        </w:rPr>
        <w:t>医</w:t>
      </w:r>
      <w:proofErr w:type="gramEnd"/>
      <w:r w:rsidRPr="0064136B">
        <w:rPr>
          <w:sz w:val="40"/>
          <w:szCs w:val="40"/>
          <w:lang w:eastAsia="zh-CN"/>
        </w:rPr>
        <w:t>改工作的下，国内医药企业虽面临药品安全领域及药价调整等多方面的政策调控影响，但未来总体发展趋势还是乐观的，对医药企业也有很大的发展机会。一方面，我国医药消费空间正在不断扩大。目前我国人均年药品消费不到10美元，而美国等发达国家人均年药品消费达300美元，中等发达国家的该消费额达40-50美元。人口净增长、老龄化和农村合作医疗体制的建立是推动医药需求增长的主要原因。另一方面，医疗卫生体制改革也为国内医药企业提供了大量的机会。其中，基本药物目录和公费药品报销目录都倾向于选择质优价廉的药物，</w:t>
      </w:r>
      <w:r>
        <w:rPr>
          <w:sz w:val="40"/>
          <w:szCs w:val="40"/>
          <w:lang w:eastAsia="zh-CN"/>
        </w:rPr>
        <w:t>药品招标采购制度也对国内企业相对有利。未来发展同样面临严峻的竞争格局和发展趋势：1、就目前</w:t>
      </w:r>
      <w:r>
        <w:rPr>
          <w:sz w:val="40"/>
          <w:szCs w:val="40"/>
          <w:lang w:eastAsia="zh-CN"/>
        </w:rPr>
        <w:lastRenderedPageBreak/>
        <w:t>我国医药行业前景分析来看，总体说来，医药行业在数量上会逐年下降，但从质量来看，每年都在</w:t>
      </w:r>
      <w:r w:rsidRPr="0064136B">
        <w:rPr>
          <w:sz w:val="40"/>
          <w:szCs w:val="40"/>
          <w:lang w:eastAsia="zh-CN"/>
        </w:rPr>
        <w:t>提升。因为现在医药行业竞争越来越激烈，生存空间也越来越受到关注。要想更好的生存下去，必须要加大研发投入，不断进行新产品的研发，不断在生活中发现更具有实用性、针对各种疑难病症的新药，才会具有较好的竞争优势，才会在市场战争中生存下来。因此，医药行业是否有前景，决定于医药企业会投入多少，这是关键。2、随着新修订药品GMP认证期限将</w:t>
      </w:r>
      <w:proofErr w:type="gramStart"/>
      <w:r w:rsidRPr="0064136B">
        <w:rPr>
          <w:sz w:val="40"/>
          <w:szCs w:val="40"/>
          <w:lang w:eastAsia="zh-CN"/>
        </w:rPr>
        <w:t>至以及</w:t>
      </w:r>
      <w:proofErr w:type="gramEnd"/>
      <w:r w:rsidRPr="0064136B">
        <w:rPr>
          <w:sz w:val="40"/>
          <w:szCs w:val="40"/>
          <w:lang w:eastAsia="zh-CN"/>
        </w:rPr>
        <w:t>企业并购重组步伐加快，医药</w:t>
      </w:r>
      <w:r>
        <w:rPr>
          <w:sz w:val="40"/>
          <w:szCs w:val="40"/>
          <w:lang w:eastAsia="zh-CN"/>
        </w:rPr>
        <w:t>业集中度将进一步提高。近十年来，我国的房产价格一直处于猛增态势，虽然政府经历了几次"釜底抽薪式"调控政策，但消费者的感觉依然越调越涨。所以导致了楼市走向两个极端，从过热迅速走向过冷，并威胁到经济稳定的过程。综合考虑预计未房地产市场政策走势趋向于稳的基调，局部可能会出现微调与收紧现象。楼市表现可能形式多变、综合复杂，在政府的</w:t>
      </w:r>
      <w:proofErr w:type="gramStart"/>
      <w:r>
        <w:rPr>
          <w:sz w:val="40"/>
          <w:szCs w:val="40"/>
          <w:lang w:eastAsia="zh-CN"/>
        </w:rPr>
        <w:t>强力维稳下</w:t>
      </w:r>
      <w:proofErr w:type="gramEnd"/>
      <w:r>
        <w:rPr>
          <w:sz w:val="40"/>
          <w:szCs w:val="40"/>
          <w:lang w:eastAsia="zh-CN"/>
        </w:rPr>
        <w:t>，</w:t>
      </w:r>
      <w:proofErr w:type="gramStart"/>
      <w:r>
        <w:rPr>
          <w:sz w:val="40"/>
          <w:szCs w:val="40"/>
          <w:lang w:eastAsia="zh-CN"/>
        </w:rPr>
        <w:t>楼市短期</w:t>
      </w:r>
      <w:proofErr w:type="gramEnd"/>
      <w:r>
        <w:rPr>
          <w:sz w:val="40"/>
          <w:szCs w:val="40"/>
          <w:lang w:eastAsia="zh-CN"/>
        </w:rPr>
        <w:t>的情绪低落和小幅调整或不可避免。但总体保持平稳微调，市场分化背离延续，房价稳中有升。（二）、2014年的计划和措施：1、</w:t>
      </w:r>
      <w:r>
        <w:rPr>
          <w:sz w:val="40"/>
          <w:szCs w:val="40"/>
          <w:lang w:eastAsia="zh-CN"/>
        </w:rPr>
        <w:lastRenderedPageBreak/>
        <w:t>理顺</w:t>
      </w:r>
      <w:r w:rsidRPr="0064136B">
        <w:rPr>
          <w:sz w:val="40"/>
          <w:szCs w:val="40"/>
          <w:lang w:eastAsia="zh-CN"/>
        </w:rPr>
        <w:t>和规范公司内部管理，树立组织，计划、协调、控制、管理的现代企业管理理念，本着按质，按时，不懈，不</w:t>
      </w:r>
      <w:proofErr w:type="gramStart"/>
      <w:r w:rsidRPr="0064136B">
        <w:rPr>
          <w:sz w:val="40"/>
          <w:szCs w:val="40"/>
          <w:lang w:eastAsia="zh-CN"/>
        </w:rPr>
        <w:t>怠</w:t>
      </w:r>
      <w:proofErr w:type="gramEnd"/>
      <w:r w:rsidRPr="0064136B">
        <w:rPr>
          <w:sz w:val="40"/>
          <w:szCs w:val="40"/>
          <w:lang w:eastAsia="zh-CN"/>
        </w:rPr>
        <w:t>的态度，踏实工作，严格成本核算和成本控制体</w:t>
      </w:r>
      <w:r>
        <w:rPr>
          <w:sz w:val="40"/>
          <w:szCs w:val="40"/>
          <w:lang w:eastAsia="zh-CN"/>
        </w:rPr>
        <w:t>系，</w:t>
      </w:r>
      <w:r w:rsidRPr="0064136B">
        <w:rPr>
          <w:sz w:val="40"/>
          <w:szCs w:val="40"/>
          <w:lang w:eastAsia="zh-CN"/>
        </w:rPr>
        <w:t>实施以形成高质量，低成本为核心竞争</w:t>
      </w:r>
      <w:r>
        <w:rPr>
          <w:sz w:val="40"/>
          <w:szCs w:val="40"/>
          <w:lang w:eastAsia="zh-CN"/>
        </w:rPr>
        <w:t>力的战略运营策略。2、进一步</w:t>
      </w:r>
      <w:r w:rsidRPr="0064136B">
        <w:rPr>
          <w:sz w:val="40"/>
          <w:szCs w:val="40"/>
          <w:lang w:eastAsia="zh-CN"/>
        </w:rPr>
        <w:t>进行工艺优化研究，提高新车间产成品率，降低成本，提升效益</w:t>
      </w:r>
      <w:r>
        <w:rPr>
          <w:sz w:val="40"/>
          <w:szCs w:val="40"/>
          <w:lang w:eastAsia="zh-CN"/>
        </w:rPr>
        <w:t>。</w:t>
      </w:r>
      <w:r w:rsidRPr="0064136B">
        <w:rPr>
          <w:sz w:val="40"/>
          <w:szCs w:val="40"/>
          <w:lang w:eastAsia="zh-CN"/>
        </w:rPr>
        <w:t>3、做好市场评估及产品调研，优化产品设计，加大投入研发能力和寻求新的合作项目。4、合理人力资源配置，强化人才梯队建设。5、从企业内部挖潜入手，强化全员节约意识，降本增效</w:t>
      </w:r>
      <w:proofErr w:type="gramStart"/>
      <w:r w:rsidRPr="0064136B">
        <w:rPr>
          <w:sz w:val="40"/>
          <w:szCs w:val="40"/>
          <w:lang w:eastAsia="zh-CN"/>
        </w:rPr>
        <w:t>化考核</w:t>
      </w:r>
      <w:proofErr w:type="gramEnd"/>
      <w:r w:rsidRPr="0064136B">
        <w:rPr>
          <w:sz w:val="40"/>
          <w:szCs w:val="40"/>
          <w:lang w:eastAsia="zh-CN"/>
        </w:rPr>
        <w:t>按照“四定原则”（即：定项目、定目标、定责任人、定考核办法），制定各部门2014年费用预算并签订责任书，以最大限度的降低采购成本、营销升本、管理成本等，挖掘内部潜力，从而控制盒减缓成本费用上升的势头。（三）、公司可能面临的风险因素及应对措施：1、随着医疗体制改革、国内</w:t>
      </w:r>
      <w:r>
        <w:rPr>
          <w:sz w:val="40"/>
          <w:szCs w:val="40"/>
          <w:lang w:eastAsia="zh-CN"/>
        </w:rPr>
        <w:t>医药企业虽面</w:t>
      </w:r>
      <w:r w:rsidRPr="0064136B">
        <w:rPr>
          <w:sz w:val="40"/>
          <w:szCs w:val="40"/>
          <w:lang w:eastAsia="zh-CN"/>
        </w:rPr>
        <w:t>临药品安全领域及药价调整等多方面的政策调控影响，我们预计未来一年所面临的风险因素还是在于运营成本高</w:t>
      </w:r>
      <w:proofErr w:type="gramStart"/>
      <w:r w:rsidRPr="0064136B">
        <w:rPr>
          <w:sz w:val="40"/>
          <w:szCs w:val="40"/>
          <w:lang w:eastAsia="zh-CN"/>
        </w:rPr>
        <w:t>企</w:t>
      </w:r>
      <w:proofErr w:type="gramEnd"/>
      <w:r w:rsidRPr="0064136B">
        <w:rPr>
          <w:sz w:val="40"/>
          <w:szCs w:val="40"/>
          <w:lang w:eastAsia="zh-CN"/>
        </w:rPr>
        <w:t>。对策：公司将深化营销改革，继续加强成本控制，并充分发挥公司产品自身优势</w:t>
      </w:r>
      <w:r>
        <w:rPr>
          <w:sz w:val="40"/>
          <w:szCs w:val="40"/>
          <w:lang w:eastAsia="zh-CN"/>
        </w:rPr>
        <w:t>，加大投入新</w:t>
      </w:r>
      <w:r>
        <w:rPr>
          <w:sz w:val="40"/>
          <w:szCs w:val="40"/>
          <w:lang w:eastAsia="zh-CN"/>
        </w:rPr>
        <w:lastRenderedPageBreak/>
        <w:t>产品的研发，寻求新的合作项目，</w:t>
      </w:r>
      <w:r w:rsidRPr="0064136B">
        <w:rPr>
          <w:sz w:val="40"/>
          <w:szCs w:val="40"/>
          <w:lang w:eastAsia="zh-CN"/>
        </w:rPr>
        <w:t>合理调整公司产品销售结构，及时调整公司经营策略，努力将各不利因素影响降到最低。2、2014年房地产市场应该注意，在政府的</w:t>
      </w:r>
      <w:proofErr w:type="gramStart"/>
      <w:r w:rsidRPr="0064136B">
        <w:rPr>
          <w:sz w:val="40"/>
          <w:szCs w:val="40"/>
          <w:lang w:eastAsia="zh-CN"/>
        </w:rPr>
        <w:t>强力维稳下</w:t>
      </w:r>
      <w:proofErr w:type="gramEnd"/>
      <w:r w:rsidRPr="0064136B">
        <w:rPr>
          <w:sz w:val="40"/>
          <w:szCs w:val="40"/>
          <w:lang w:eastAsia="zh-CN"/>
        </w:rPr>
        <w:t>，楼市出现阶段性的波动与调整不可避免。房地产调控面临着改革，市场分化，调控差别化。譬如推进房产税试点，土地制度改革的、住房保障体系完善等。加上房地产</w:t>
      </w:r>
      <w:proofErr w:type="spellStart"/>
      <w:r w:rsidRPr="0064136B">
        <w:rPr>
          <w:sz w:val="40"/>
          <w:szCs w:val="40"/>
        </w:rPr>
        <w:t>ｱﾉ</w:t>
      </w:r>
      <w:proofErr w:type="spellEnd"/>
      <w:r w:rsidRPr="0064136B">
        <w:rPr>
          <w:sz w:val="40"/>
          <w:szCs w:val="40"/>
          <w:lang w:eastAsia="zh-CN"/>
        </w:rPr>
        <w:t>开发属于资金密集型产业，项目开发周期比较长，企业需要长期且充足的资金支持。一方面，在全面紧缩的货币政策大环境之下，公司的融资难度增加；另一方面，公司体量偏小、规模不大、基础薄弱导致自身抵御和防范市场风险的能力有限，使得我们在错综复杂的2014年面临诸多挑战。对策：为应对不利的房地产宏观环境，满足公司资金需求，保障公司资金链的安全。公司一方面通过加强融资管理、拓宽融资渠道等方式获取外部融资；另一方面，加强全面预算管理，合理安排资金的使用，增强资金使用的计划性，提高资金使用效率；同时，在公司内部盘活存量资产，提高资产周转速度，提高资产运营效率和效益。十、董事会、监事会对会计师事务所本报告期“非</w:t>
      </w:r>
      <w:r w:rsidRPr="0064136B">
        <w:rPr>
          <w:sz w:val="40"/>
          <w:szCs w:val="40"/>
          <w:lang w:eastAsia="zh-CN"/>
        </w:rPr>
        <w:lastRenderedPageBreak/>
        <w:t>标准审计报告”的说明不适用十一、与上年度财务报告相比，会计政策、会计估计和核算方法发生变化的情况说明与上年度财务报告相比，会计政策、会计估计和核算方法未发生变化。十二、报告期内发生重大会计差错更正需追溯重述的情况说明报告期内未发生重大会计差错更正需追溯重述的情况。十三、与上年度财务报告相比，合并报表范围发生变化的情况说明本期不再纳入合并范围的主体注：2013年年初，深圳北大高科五洲医药股权已转让，期初至</w:t>
      </w:r>
      <w:proofErr w:type="gramStart"/>
      <w:r w:rsidRPr="0064136B">
        <w:rPr>
          <w:sz w:val="40"/>
          <w:szCs w:val="40"/>
          <w:lang w:eastAsia="zh-CN"/>
        </w:rPr>
        <w:t>处置日</w:t>
      </w:r>
      <w:proofErr w:type="gramEnd"/>
      <w:r w:rsidRPr="0064136B">
        <w:rPr>
          <w:sz w:val="40"/>
          <w:szCs w:val="40"/>
          <w:lang w:eastAsia="zh-CN"/>
        </w:rPr>
        <w:t>的利润表和现金流量表未纳入合并报表。十四、公司利润分配及分红派息情况报告期</w:t>
      </w:r>
      <w:proofErr w:type="gramStart"/>
      <w:r w:rsidRPr="0064136B">
        <w:rPr>
          <w:sz w:val="40"/>
          <w:szCs w:val="40"/>
          <w:lang w:eastAsia="zh-CN"/>
        </w:rPr>
        <w:t>内利润</w:t>
      </w:r>
      <w:proofErr w:type="gramEnd"/>
      <w:r w:rsidRPr="0064136B">
        <w:rPr>
          <w:sz w:val="40"/>
          <w:szCs w:val="40"/>
          <w:lang w:eastAsia="zh-CN"/>
        </w:rPr>
        <w:t>分配政策特别是现金分红政策的制定、执行或调整情况报告期</w:t>
      </w:r>
      <w:proofErr w:type="gramStart"/>
      <w:r w:rsidRPr="0064136B">
        <w:rPr>
          <w:sz w:val="40"/>
          <w:szCs w:val="40"/>
          <w:lang w:eastAsia="zh-CN"/>
        </w:rPr>
        <w:t>内利润</w:t>
      </w:r>
      <w:proofErr w:type="gramEnd"/>
      <w:r w:rsidRPr="0064136B">
        <w:rPr>
          <w:sz w:val="40"/>
          <w:szCs w:val="40"/>
          <w:lang w:eastAsia="zh-CN"/>
        </w:rPr>
        <w:t>分配政策特别是现金分红政策的制定、执行或调整情况报告期内，公司严格按照《公司章程》及2012年制定的《关于股东回报规划事宜的论证报告及公司未</w:t>
      </w:r>
      <w:r>
        <w:rPr>
          <w:sz w:val="40"/>
          <w:szCs w:val="40"/>
          <w:lang w:eastAsia="zh-CN"/>
        </w:rPr>
        <w:t>来三年（2012-2014年）股东回报规划》执行利润分配及现金分红，公司利润分配及现金分红政策制定及执行均符合《公司章程》的规定及股东大会决议的要求，分红标准和比例明确和清晰，相关的决策程序和机制完备，独立董事的职责明确，</w:t>
      </w:r>
      <w:r>
        <w:rPr>
          <w:sz w:val="40"/>
          <w:szCs w:val="40"/>
          <w:lang w:eastAsia="zh-CN"/>
        </w:rPr>
        <w:lastRenderedPageBreak/>
        <w:t>能发挥应有的作用，中小股东有充分表达意见和诉求的机会，中小股东的合法权益得到了维护。公司报告期利润分配预案及资本公积金转增股本预案符合公司章程等的相关规定。公司近3年（</w:t>
      </w:r>
      <w:proofErr w:type="gramStart"/>
      <w:r>
        <w:rPr>
          <w:sz w:val="40"/>
          <w:szCs w:val="40"/>
          <w:lang w:eastAsia="zh-CN"/>
        </w:rPr>
        <w:t>含报告</w:t>
      </w:r>
      <w:proofErr w:type="gramEnd"/>
      <w:r>
        <w:rPr>
          <w:sz w:val="40"/>
          <w:szCs w:val="40"/>
          <w:lang w:eastAsia="zh-CN"/>
        </w:rPr>
        <w:t>期）的利润分配预案或方案及资本公积金转增股本预案或方案情况因公司2011年、2012年可供股东分配的利润为负，根据公司章程的规定，未进行利润分配及公积金转增股本。由于2013年度可供股东分配利润为-19,233,389.03元。根据公司实际经营情况和发展需要拟定：本年度暂不进行利润分配，也不进行资本公积金转增股本。本预案将提请公司2013年年度股东大会审议。公司独立董事对以上公司利润分配预案发表了独立意见，认为该预案符合公司目前的经营状况及有关会计制度，没有损害股东权益。公司近三年现金分红情况表单位：元公司报告期内</w:t>
      </w:r>
      <w:proofErr w:type="gramStart"/>
      <w:r>
        <w:rPr>
          <w:sz w:val="40"/>
          <w:szCs w:val="40"/>
          <w:lang w:eastAsia="zh-CN"/>
        </w:rPr>
        <w:t>盈利且母公司</w:t>
      </w:r>
      <w:proofErr w:type="gramEnd"/>
      <w:r>
        <w:rPr>
          <w:sz w:val="40"/>
          <w:szCs w:val="40"/>
          <w:lang w:eastAsia="zh-CN"/>
        </w:rPr>
        <w:t>未分配利润</w:t>
      </w:r>
      <w:proofErr w:type="gramStart"/>
      <w:r>
        <w:rPr>
          <w:sz w:val="40"/>
          <w:szCs w:val="40"/>
          <w:lang w:eastAsia="zh-CN"/>
        </w:rPr>
        <w:t>为正但未</w:t>
      </w:r>
      <w:proofErr w:type="gramEnd"/>
      <w:r>
        <w:rPr>
          <w:sz w:val="40"/>
          <w:szCs w:val="40"/>
          <w:lang w:eastAsia="zh-CN"/>
        </w:rPr>
        <w:t>提出现金红利分配预案□适用√不适用十五、社会责任情况不适用</w:t>
      </w:r>
    </w:p>
    <w:p w14:paraId="37EF192B" w14:textId="77777777" w:rsidR="00773704" w:rsidRDefault="00000000">
      <w:pPr>
        <w:rPr>
          <w:sz w:val="40"/>
          <w:szCs w:val="40"/>
          <w:lang w:eastAsia="zh-CN"/>
        </w:rPr>
      </w:pPr>
      <w:r>
        <w:rPr>
          <w:rFonts w:hint="eastAsia"/>
          <w:sz w:val="40"/>
          <w:szCs w:val="40"/>
          <w:lang w:eastAsia="zh-CN"/>
        </w:rPr>
        <w:t>标签数量：78</w:t>
      </w:r>
    </w:p>
    <w:p w14:paraId="6AA55C7D" w14:textId="77777777" w:rsidR="00773704" w:rsidRDefault="00773704">
      <w:pPr>
        <w:rPr>
          <w:sz w:val="40"/>
          <w:szCs w:val="40"/>
          <w:lang w:eastAsia="zh-CN"/>
        </w:rPr>
      </w:pPr>
    </w:p>
    <w:sectPr w:rsidR="00773704">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490AE" w14:textId="77777777" w:rsidR="00CD6B7B" w:rsidRDefault="00CD6B7B">
      <w:pPr>
        <w:spacing w:line="240" w:lineRule="auto"/>
      </w:pPr>
      <w:r>
        <w:separator/>
      </w:r>
    </w:p>
  </w:endnote>
  <w:endnote w:type="continuationSeparator" w:id="0">
    <w:p w14:paraId="35389134" w14:textId="77777777" w:rsidR="00CD6B7B" w:rsidRDefault="00CD6B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B85E9" w14:textId="77777777" w:rsidR="00CD6B7B" w:rsidRDefault="00CD6B7B">
      <w:pPr>
        <w:spacing w:after="0"/>
      </w:pPr>
      <w:r>
        <w:separator/>
      </w:r>
    </w:p>
  </w:footnote>
  <w:footnote w:type="continuationSeparator" w:id="0">
    <w:p w14:paraId="701F533E" w14:textId="77777777" w:rsidR="00CD6B7B" w:rsidRDefault="00CD6B7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209806941">
    <w:abstractNumId w:val="1"/>
  </w:num>
  <w:num w:numId="2" w16cid:durableId="2017609727">
    <w:abstractNumId w:val="4"/>
  </w:num>
  <w:num w:numId="3" w16cid:durableId="1286346215">
    <w:abstractNumId w:val="5"/>
  </w:num>
  <w:num w:numId="4" w16cid:durableId="398292099">
    <w:abstractNumId w:val="2"/>
  </w:num>
  <w:num w:numId="5" w16cid:durableId="1259875735">
    <w:abstractNumId w:val="0"/>
  </w:num>
  <w:num w:numId="6" w16cid:durableId="17188220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k1ZWRhM2Q1Nzk3YjRlMDViMWY4YzA3ZjVlMmQ4MjIifQ=="/>
  </w:docVars>
  <w:rsids>
    <w:rsidRoot w:val="00B47730"/>
    <w:rsid w:val="00034616"/>
    <w:rsid w:val="0006063C"/>
    <w:rsid w:val="0015074B"/>
    <w:rsid w:val="0029639D"/>
    <w:rsid w:val="00326F90"/>
    <w:rsid w:val="0064136B"/>
    <w:rsid w:val="00773704"/>
    <w:rsid w:val="00AA1D8D"/>
    <w:rsid w:val="00B47730"/>
    <w:rsid w:val="00CB0664"/>
    <w:rsid w:val="00CD6B7B"/>
    <w:rsid w:val="00FC693F"/>
    <w:rsid w:val="036A7762"/>
    <w:rsid w:val="047F0FEB"/>
    <w:rsid w:val="05E354C4"/>
    <w:rsid w:val="074F1149"/>
    <w:rsid w:val="137323EE"/>
    <w:rsid w:val="14551D69"/>
    <w:rsid w:val="177B1AE6"/>
    <w:rsid w:val="1B4F12C0"/>
    <w:rsid w:val="1B86423A"/>
    <w:rsid w:val="1CA4388D"/>
    <w:rsid w:val="1CE343B6"/>
    <w:rsid w:val="1DBA2C3C"/>
    <w:rsid w:val="1ECE1BCA"/>
    <w:rsid w:val="2322375E"/>
    <w:rsid w:val="24374FE7"/>
    <w:rsid w:val="287C746C"/>
    <w:rsid w:val="290C07F0"/>
    <w:rsid w:val="3102072B"/>
    <w:rsid w:val="323D4811"/>
    <w:rsid w:val="333A0650"/>
    <w:rsid w:val="357E502E"/>
    <w:rsid w:val="36AD301F"/>
    <w:rsid w:val="3A0B68A2"/>
    <w:rsid w:val="3FCB2D5B"/>
    <w:rsid w:val="400E50A4"/>
    <w:rsid w:val="42897B0D"/>
    <w:rsid w:val="45B912BB"/>
    <w:rsid w:val="495518E8"/>
    <w:rsid w:val="4CE12CC9"/>
    <w:rsid w:val="51E101BC"/>
    <w:rsid w:val="539162DA"/>
    <w:rsid w:val="54C55B73"/>
    <w:rsid w:val="5BC14BBB"/>
    <w:rsid w:val="5BD63B86"/>
    <w:rsid w:val="5EE71ADB"/>
    <w:rsid w:val="5F724B4A"/>
    <w:rsid w:val="5FE01AB3"/>
    <w:rsid w:val="65F04A1A"/>
    <w:rsid w:val="68721717"/>
    <w:rsid w:val="69B875FD"/>
    <w:rsid w:val="6DC953BB"/>
    <w:rsid w:val="71F15DA2"/>
    <w:rsid w:val="7249040E"/>
    <w:rsid w:val="725B76BF"/>
    <w:rsid w:val="72E17BC5"/>
    <w:rsid w:val="771F0CBB"/>
    <w:rsid w:val="7FBB79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D990E7"/>
  <w14:defaultImageDpi w14:val="300"/>
  <w15:docId w15:val="{9B079735-C393-4B4F-831C-4C6EB3E44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12</Pages>
  <Words>744</Words>
  <Characters>4243</Characters>
  <Application>Microsoft Office Word</Application>
  <DocSecurity>0</DocSecurity>
  <Lines>35</Lines>
  <Paragraphs>9</Paragraphs>
  <ScaleCrop>false</ScaleCrop>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2022-07-10T08:11:00Z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EF8AAA2D3CD24DE9BB1D8544B38F22FE</vt:lpwstr>
  </property>
</Properties>
</file>