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76108" w14:textId="77777777" w:rsidR="00CA3C8D" w:rsidRDefault="00000000">
      <w:pPr>
        <w:numPr>
          <w:ilvl w:val="0"/>
          <w:numId w:val="7"/>
        </w:numPr>
        <w:rPr>
          <w:lang w:eastAsia="zh-CN"/>
        </w:rPr>
      </w:pPr>
      <w:r>
        <w:rPr>
          <w:lang w:eastAsia="zh-CN"/>
        </w:rPr>
        <w:t>、生产经营情况1、报告期内公</w:t>
      </w:r>
      <w:r w:rsidRPr="00E9051F">
        <w:rPr>
          <w:lang w:eastAsia="zh-CN"/>
        </w:rPr>
        <w:t>司经营情况的回顾。（1）公司报告期内总体经营情况：2011年已经过去，回顾过去的一年，欧洲国家主权债务危机持续恶化、国内房地产调控政策收紧、银根紧缩、CPI持续走高、原材料和人工成本不断上涨，国际国内形式复杂多变。公司经营班子按照董事会的决策要求，通过强化管理，节能降耗、严格控制成本并适时调整销售政策，</w:t>
      </w:r>
      <w:r>
        <w:rPr>
          <w:lang w:eastAsia="zh-CN"/>
        </w:rPr>
        <w:t>使得公司在主营</w:t>
      </w:r>
      <w:r>
        <w:rPr>
          <w:highlight w:val="red"/>
          <w:lang w:eastAsia="zh-CN"/>
        </w:rPr>
        <w:t>电光源</w:t>
      </w:r>
      <w:r>
        <w:rPr>
          <w:lang w:eastAsia="zh-CN"/>
        </w:rPr>
        <w:t>与</w:t>
      </w:r>
      <w:r>
        <w:rPr>
          <w:highlight w:val="red"/>
          <w:lang w:eastAsia="zh-CN"/>
        </w:rPr>
        <w:t>灯具</w:t>
      </w:r>
      <w:r>
        <w:rPr>
          <w:lang w:eastAsia="zh-CN"/>
        </w:rPr>
        <w:t>业务上仍保持了良好的发展，销售额与利润都较去年有所提高。2011年全年完成灯泡总产量11.34亿只，比上年增加2%；主营业务收入22.32亿元，比上年度增加了15.19%；其中出口销售8.26亿元，增长了12.85%；利润总额3.55亿元，比上年增加了9.53%；净利润2.92亿元，比上年增加了10.57%；实现税后每股收益0.30元。（2）根据市场环境和公司自身特点，着重抓好如下几项工作：①想方设法，确保完成生产任务在全国用工形势严峻、特别是珠三角地区农民工短缺、以及全国各地最低工资标准的大幅上调的大环境下，生产部门根据公司领导的指导有针对性的采取一系列稳定生产线员工和创先争优等激励措施，统筹安排各车间的生产和作息时间，同时调动部分管理人员充实到生产线上去。在公司全体员工的共同努力下，2011年的总产量及产品合格率相比去年都有增长，保障了生产任务的完</w:t>
      </w:r>
      <w:r w:rsidRPr="00E9051F">
        <w:rPr>
          <w:lang w:eastAsia="zh-CN"/>
        </w:rPr>
        <w:t>成。②大力抓好车间生产管理，有效地提高车间综合管理水平针对车间在数据管理等问题，查找问题的原因，完善各项管理制度，规范各种统计报表，对各车间每月的原材料、半成品及成品经常抽查，对车间数据和数据管理人员组织培训，建立了一套车间数据管理体制来完善对车间数据的监控。在实现车间数据有效监控的基础上，根据各工序实际定员以及生产效率重新核定车间定员计件及材料定额，制定出新的计件方案。组织各车间的学习交流活动，及时推广好的管理经验，组织对生产工艺和设备规范化管理，完善各种规章制度。通过加强对各车间的管理，各车间的主要材料消耗</w:t>
      </w:r>
      <w:proofErr w:type="gramStart"/>
      <w:r w:rsidRPr="00E9051F">
        <w:rPr>
          <w:lang w:eastAsia="zh-CN"/>
        </w:rPr>
        <w:t>去去年</w:t>
      </w:r>
      <w:proofErr w:type="gramEnd"/>
      <w:r w:rsidRPr="00E9051F">
        <w:rPr>
          <w:lang w:eastAsia="zh-CN"/>
        </w:rPr>
        <w:t>相比都有不同程度降低，各车间的生产效率也都不同程度有所提高。③合理安排生产，做好生产销售平衡</w:t>
      </w:r>
      <w:r>
        <w:rPr>
          <w:lang w:eastAsia="zh-CN"/>
        </w:rPr>
        <w:t>，控制库存水平今年由于人力不足、产品旺销，公司及时针对出口和内销、</w:t>
      </w:r>
      <w:r>
        <w:rPr>
          <w:highlight w:val="red"/>
          <w:lang w:eastAsia="zh-CN"/>
        </w:rPr>
        <w:t>OEM</w:t>
      </w:r>
      <w:r>
        <w:rPr>
          <w:lang w:eastAsia="zh-CN"/>
        </w:rPr>
        <w:t>品牌订单与公司自有品牌订单情况来</w:t>
      </w:r>
      <w:r w:rsidRPr="00E9051F">
        <w:rPr>
          <w:lang w:eastAsia="zh-CN"/>
        </w:rPr>
        <w:t>调整生产计划，改变生产产品结构，安排好车间生产的档期，提高车间生产效率，达到生产和销售最大化。同时加强对超期入库和超期未出库生产订单的处理，特别规范超</w:t>
      </w:r>
      <w:r>
        <w:rPr>
          <w:lang w:eastAsia="zh-CN"/>
        </w:rPr>
        <w:t>期入库的制度，及时安排生产库存不足产品来满足销售市场需求，对于超期不入库的产品，及时告知销售部门与客户联系</w:t>
      </w:r>
      <w:r w:rsidRPr="00E9051F">
        <w:rPr>
          <w:lang w:eastAsia="zh-CN"/>
        </w:rPr>
        <w:t>清除库存。</w:t>
      </w:r>
      <w:r>
        <w:rPr>
          <w:lang w:eastAsia="zh-CN"/>
        </w:rPr>
        <w:t>通过以上措施，较好的理顺了产销关系，控制库存水平。④积极应对市场变化，采取措施促进销售2011年公司各销售部门根据公司年初制定的销售目标，抓住上半年全国经济增长势头向好的有利时机，在坚持品牌宣传战略的前提下，采取有效措施销售，取得了销售额的大幅增长，为完成全年销售目标奠定坚实基础，并最终实现全年销售收入13％的增长。（二）、2012年生产经营工作计划和措施2012年公司的生产经营仍然面临着较大的困难，</w:t>
      </w:r>
      <w:proofErr w:type="gramStart"/>
      <w:r>
        <w:rPr>
          <w:lang w:eastAsia="zh-CN"/>
        </w:rPr>
        <w:t>欧债危机</w:t>
      </w:r>
      <w:proofErr w:type="gramEnd"/>
      <w:r>
        <w:rPr>
          <w:lang w:eastAsia="zh-CN"/>
        </w:rPr>
        <w:t>阴霾不散，美国经济增长乏力，出口形势不容乐观；国内银根持续紧缩，房地产调控继续，经济增速明显放慢，市场需求下降，物价持续高位徘徊，这些都将继续增加生产经营的不确定性。尽管有些困难和挑战，但也是发展的机遇。2012年主要的工作措施有：1、</w:t>
      </w:r>
      <w:r w:rsidRPr="00E9051F">
        <w:rPr>
          <w:lang w:eastAsia="zh-CN"/>
        </w:rPr>
        <w:t>调整产品结构，加快发展重点产品，</w:t>
      </w:r>
      <w:r>
        <w:rPr>
          <w:lang w:eastAsia="zh-CN"/>
        </w:rPr>
        <w:t>特别是加大力度发展</w:t>
      </w:r>
      <w:r>
        <w:rPr>
          <w:highlight w:val="red"/>
          <w:lang w:eastAsia="zh-CN"/>
        </w:rPr>
        <w:t>LED</w:t>
      </w:r>
      <w:r>
        <w:rPr>
          <w:lang w:eastAsia="zh-CN"/>
        </w:rPr>
        <w:t>照明产品近年来，节能减排愈发成为世界各国的共识，继欧美国家之后，中国也于2011年11月1日发布了《关于逐步禁止进口和销售普通照明白炽灯的公告》，决定从2012年10月1日起，按功率大小分阶段逐步禁止进口和销售普通照明白炽灯。明确中国逐步淘汰白炽灯路线图分为五个阶段：2011年11月1日至2012年9月30日为过渡期，2012年10</w:t>
      </w:r>
      <w:r>
        <w:rPr>
          <w:lang w:eastAsia="zh-CN"/>
        </w:rPr>
        <w:lastRenderedPageBreak/>
        <w:t>月1日起禁止进口和销售100瓦及以上普通照明白炽灯，2014年10月1日起禁止进口和销售60瓦及以上普通照明白炽灯，2015年10月1日至2016年9月30日为中期评估期，2016年10月1日起禁止进口和销售15瓦及以上普通照明白炽灯，</w:t>
      </w:r>
      <w:proofErr w:type="gramStart"/>
      <w:r>
        <w:rPr>
          <w:lang w:eastAsia="zh-CN"/>
        </w:rPr>
        <w:t>视中期</w:t>
      </w:r>
      <w:proofErr w:type="gramEnd"/>
      <w:r>
        <w:rPr>
          <w:lang w:eastAsia="zh-CN"/>
        </w:rPr>
        <w:t>评估结果进行调整。同时</w:t>
      </w:r>
      <w:proofErr w:type="gramStart"/>
      <w:r>
        <w:rPr>
          <w:lang w:eastAsia="zh-CN"/>
        </w:rPr>
        <w:t>国家发改委</w:t>
      </w:r>
      <w:proofErr w:type="gramEnd"/>
      <w:r>
        <w:rPr>
          <w:lang w:eastAsia="zh-CN"/>
        </w:rPr>
        <w:t>、财政部对高效照明产品继续给予国家财政补贴。这对我们加快发展节能产品提供了更加有利的条件，我们要抓住这一机遇，充分利用公司的优势，重点培育节能产品，将</w:t>
      </w:r>
      <w:r>
        <w:rPr>
          <w:highlight w:val="red"/>
          <w:lang w:eastAsia="zh-CN"/>
        </w:rPr>
        <w:t>T5</w:t>
      </w:r>
      <w:r>
        <w:rPr>
          <w:lang w:eastAsia="zh-CN"/>
        </w:rPr>
        <w:t>、</w:t>
      </w:r>
      <w:r>
        <w:rPr>
          <w:highlight w:val="red"/>
          <w:lang w:eastAsia="zh-CN"/>
        </w:rPr>
        <w:t>节能灯</w:t>
      </w:r>
      <w:r>
        <w:rPr>
          <w:lang w:eastAsia="zh-CN"/>
        </w:rPr>
        <w:t>、</w:t>
      </w:r>
      <w:r>
        <w:rPr>
          <w:highlight w:val="red"/>
          <w:lang w:eastAsia="zh-CN"/>
        </w:rPr>
        <w:t>高压钠灯</w:t>
      </w:r>
      <w:r>
        <w:rPr>
          <w:lang w:eastAsia="zh-CN"/>
        </w:rPr>
        <w:t>、</w:t>
      </w:r>
      <w:r>
        <w:rPr>
          <w:highlight w:val="red"/>
          <w:lang w:eastAsia="zh-CN"/>
        </w:rPr>
        <w:t>金卤灯</w:t>
      </w:r>
      <w:r>
        <w:rPr>
          <w:lang w:eastAsia="zh-CN"/>
        </w:rPr>
        <w:t>等节能系列产品做</w:t>
      </w:r>
      <w:proofErr w:type="gramStart"/>
      <w:r>
        <w:rPr>
          <w:lang w:eastAsia="zh-CN"/>
        </w:rPr>
        <w:t>强做</w:t>
      </w:r>
      <w:proofErr w:type="gramEnd"/>
      <w:r>
        <w:rPr>
          <w:lang w:eastAsia="zh-CN"/>
        </w:rPr>
        <w:t>大。同时，随着半导体照明（</w:t>
      </w:r>
      <w:r>
        <w:rPr>
          <w:highlight w:val="red"/>
          <w:lang w:eastAsia="zh-CN"/>
        </w:rPr>
        <w:t>LED</w:t>
      </w:r>
      <w:r>
        <w:rPr>
          <w:lang w:eastAsia="zh-CN"/>
        </w:rPr>
        <w:t>）技术的发展和日益成熟，</w:t>
      </w:r>
      <w:r>
        <w:rPr>
          <w:highlight w:val="red"/>
          <w:lang w:eastAsia="zh-CN"/>
        </w:rPr>
        <w:t>LED照明</w:t>
      </w:r>
      <w:r>
        <w:rPr>
          <w:lang w:eastAsia="zh-CN"/>
        </w:rPr>
        <w:t>产品的价格一路下降，而光效等指标不断提升，结合</w:t>
      </w:r>
      <w:r>
        <w:rPr>
          <w:highlight w:val="red"/>
          <w:lang w:eastAsia="zh-CN"/>
        </w:rPr>
        <w:t>LED照明</w:t>
      </w:r>
      <w:r>
        <w:rPr>
          <w:lang w:eastAsia="zh-CN"/>
        </w:rPr>
        <w:t>产品的环保、长寿命等固有优势，</w:t>
      </w:r>
      <w:r>
        <w:rPr>
          <w:highlight w:val="red"/>
          <w:lang w:eastAsia="zh-CN"/>
        </w:rPr>
        <w:t>LED照明</w:t>
      </w:r>
      <w:r>
        <w:rPr>
          <w:lang w:eastAsia="zh-CN"/>
        </w:rPr>
        <w:t>产品的性价比优势日见明显，LED照明的爆发性增长也指日可待。公司将加大力度发展</w:t>
      </w:r>
      <w:r w:rsidRPr="00E9051F">
        <w:rPr>
          <w:highlight w:val="red"/>
          <w:lang w:eastAsia="zh-CN"/>
        </w:rPr>
        <w:t>LED照明</w:t>
      </w:r>
      <w:r>
        <w:rPr>
          <w:lang w:eastAsia="zh-CN"/>
        </w:rPr>
        <w:t>，并专门成立LED事业部，密切关注</w:t>
      </w:r>
      <w:r w:rsidRPr="00E9051F">
        <w:rPr>
          <w:highlight w:val="red"/>
          <w:lang w:eastAsia="zh-CN"/>
        </w:rPr>
        <w:t>LED照明</w:t>
      </w:r>
      <w:r>
        <w:rPr>
          <w:lang w:eastAsia="zh-CN"/>
        </w:rPr>
        <w:t>技术与市场发展动态，持续进行LED应用产品的开发与改进工作，继续寻求具有技术领先优势的合作方，适时扩大公司LED照明产品的生产规模，扩大</w:t>
      </w:r>
      <w:r>
        <w:rPr>
          <w:highlight w:val="red"/>
          <w:lang w:eastAsia="zh-CN"/>
        </w:rPr>
        <w:t>LED</w:t>
      </w:r>
      <w:r>
        <w:rPr>
          <w:lang w:eastAsia="zh-CN"/>
        </w:rPr>
        <w:t>产品销售在公司销售收入中所占的比重。2、强化管理，控制生产经营成本，继续扩大传统照明产品的优势。成本控制已成为我们公司的一种制度、企业的一种文化。过去正是由于控制成本，使公司产品的市场竞争力得到提高。新的一年，人力成本和各项费用仍然会增加，成本控制仍然是今年公司的重头戏。为了做好这一工作，我们将采取以下措施：一是继续对各车间的人员、材料定额进行审核调整，</w:t>
      </w:r>
      <w:proofErr w:type="gramStart"/>
      <w:r>
        <w:rPr>
          <w:lang w:eastAsia="zh-CN"/>
        </w:rPr>
        <w:t>修紧编制</w:t>
      </w:r>
      <w:proofErr w:type="gramEnd"/>
      <w:r>
        <w:rPr>
          <w:lang w:eastAsia="zh-CN"/>
        </w:rPr>
        <w:t>，并重</w:t>
      </w:r>
      <w:proofErr w:type="gramStart"/>
      <w:r>
        <w:rPr>
          <w:lang w:eastAsia="zh-CN"/>
        </w:rPr>
        <w:t>点考核</w:t>
      </w:r>
      <w:proofErr w:type="gramEnd"/>
      <w:r>
        <w:rPr>
          <w:lang w:eastAsia="zh-CN"/>
        </w:rPr>
        <w:t>各车间产品成本；二是合</w:t>
      </w:r>
      <w:r w:rsidRPr="00E9051F">
        <w:rPr>
          <w:lang w:eastAsia="zh-CN"/>
        </w:rPr>
        <w:t>理安排生产，调整产品结构，达到生产和销售的合理匹配，严格控制库存量；三是要继续完善材料限额领用制度，使车间生产处于受控状态，及时暴露和处理问题；四是要有针对性加大产品OEM，缓解公司劳动力压力。3、采取有力措施，切实搞好产品销售工作。销售工作做得好不好，决定公司在目前的情况下能不能继续发展，也决定公司的生产规模和经济效益。因此，新的一年，我们要把工作重点放在销售上，充分利用公司的优势，采取有力措施，扎扎实实把产品销售工作做好。特别是生产部门和车间、技术部门、售后服务三个方面要搞好配合，确保销售工作完成任务。4、加强管理，确保产品质量。首先，要抓好培训，提高员工队伍的业务素质。由于公司人员流动较大，需要吸收大量的人员进厂，因此，要及早抓好培训工作，扩大员工培训面。特别是新招进厂的大、中专毕业生是未来的业务骨干，各车间要做好工作，让他们安下心来。通过培训，提高员工的专业知识，安全意识，操作技能。其次，要加快技术革新，不断改进设备，提高生产工艺和产品合格率。再次，要严格把好产品质量检验关。产品质量好坏直接关系到市场和企业的生存，因此，要认真执行ISO质量管理体系，各车间在生产中要严格控制工序，对产品要精工细作，质检和技术部门要严格执行检验标准，把好产品质量关，维护公司产品信誉。认真落实ISO14001环境管理体系，确保公司环保工作持续达标。5、按照《建立中高级管理人员股权激励制度实施方案》的规定，在公司董事会的指导下，继续认真抓好股权激励基金组织实施的具体工作，使公司的股权激励制度既规范又真正落到实处，达到稳定和吸引人才，促进公司长期稳定发展。（三）、对公司未来发展战略和经营目标的实现产生不利影响的风险因素以及采取的对策公司对未来发展进行展望及拟定公司新年度的经营计划时，我们所依据的假设条件为：国家法律、法规及相关行业政策不会发生重大变化；国民经济平稳发展大环境不会有大的改变；本公司所在行业的市场环境不会发生重大变化；不会发生对本公司经营业务造成重大不利影响以及导致公司财产重大损失的任何不可抗力事件和任何不可预见的因素等。公司未来面临的主要风险与对策：1、市场风险与对策目前，</w:t>
      </w:r>
      <w:r w:rsidRPr="00E9051F">
        <w:rPr>
          <w:lang w:eastAsia="zh-CN"/>
        </w:rPr>
        <w:lastRenderedPageBreak/>
        <w:t>光源及灯具产品为公司主营业务，国内电光源行业日益竞争激烈，这就势必导致电光源企业的营业费用不断上涨、行业平均利润日趋微薄。为此，公司将进一步强化内部管理、降低成本费用，推进主业扩张、发挥规模优势，以及大力拓展二、三级市场等措施，化解经营风险，扩大企业的生存与发展空间</w:t>
      </w:r>
      <w:r>
        <w:rPr>
          <w:lang w:eastAsia="zh-CN"/>
        </w:rPr>
        <w:t>。同时，公司将加大力度开发和生产</w:t>
      </w:r>
      <w:r>
        <w:rPr>
          <w:highlight w:val="red"/>
          <w:lang w:eastAsia="zh-CN"/>
        </w:rPr>
        <w:t>LED新光源</w:t>
      </w:r>
      <w:r>
        <w:rPr>
          <w:lang w:eastAsia="zh-CN"/>
        </w:rPr>
        <w:t>产品，近期成立了独立的</w:t>
      </w:r>
      <w:r>
        <w:rPr>
          <w:highlight w:val="red"/>
          <w:lang w:eastAsia="zh-CN"/>
        </w:rPr>
        <w:t>LED</w:t>
      </w:r>
      <w:r>
        <w:rPr>
          <w:lang w:eastAsia="zh-CN"/>
        </w:rPr>
        <w:t>销售事业部，加强与中上游厂商的合作，利用公司</w:t>
      </w:r>
      <w:r w:rsidRPr="00E9051F">
        <w:rPr>
          <w:lang w:eastAsia="zh-CN"/>
        </w:rPr>
        <w:t>渠道优势，力争占领相应的市场份额。2、投资风险与对策2012年，公司仍将计划保持高于同行业平</w:t>
      </w:r>
      <w:r>
        <w:rPr>
          <w:lang w:eastAsia="zh-CN"/>
        </w:rPr>
        <w:t>均发展速度，逐步加大</w:t>
      </w:r>
      <w:r>
        <w:rPr>
          <w:highlight w:val="red"/>
          <w:lang w:eastAsia="zh-CN"/>
        </w:rPr>
        <w:t>LED</w:t>
      </w:r>
      <w:r>
        <w:rPr>
          <w:lang w:eastAsia="zh-CN"/>
        </w:rPr>
        <w:t>及新能源领域的投</w:t>
      </w:r>
      <w:r w:rsidRPr="00E9051F">
        <w:rPr>
          <w:lang w:eastAsia="zh-CN"/>
        </w:rPr>
        <w:t>入。因此，资金投入也将进一步增加。为此，公司将进一步加强投资决策的管理，建立风险预警机制，重视国际国内经济环境及行业政策的变化对市场需求的影响，审慎调整投资步伐，尽可能化解投资风险，保障广大股东的合法权益。3、产品质量风险与对策公司采用国内外领先的技术和设备，技术成熟，工艺合理。公司历来高度重视产品质量，目前公司设有国家级的检测中心，公司执行的产品质量标准，达到或高于国家和国际标准。但电光源产品是低价易耗物，环保要求高。为此，公司将始终不懈地遵守国家环境保护政策要求，严格质量管理，完善质量控制体系，确保产品质量符合标准，维护公司在市场上的良好信誉。（四）、内控规范体系的工作计划和实施方案根据国家财政部、证监会等五部委联合发布的《企业内部控制基本规范》文件及广东证监局、深圳证券交易所下发的有关文件要求，公司2012年需进行内部控制审计。公司已成立内部控制领导小组和内部控制工作小组，制订经公司董事会审议的内部控制规范工作计划及实施方案，组织开展公司内部控制工作。工作计划分为启动阶段、建设阶段、梳理阶段、整改阶段、自我评价阶段、审计阶段等，主要内容如下：启动阶段：拟定内控实施计划和方案；了解内控现状；召开项目启动会；组织相关培训。建设阶段：确定内控实施范围，以及实施范围、确定依据对公司财务报告的影响。梳理阶段：梳理记录内控内容，评价内控设计体系的有效性，存在的内控缺陷。整改阶段：对发现的内控缺陷进行分析，提出整改方案及整改时间表，形成整改报告。自我评价阶段：编制自我评价工作计划，对发现的内控缺陷进行评价。根据自我评价工作实施情况编制自我评价报告。在2012年年报披露的同时披露内控自我评价报告。审计阶段：确定实施内控审计的中介机构；就内控建设、内控评价范围及方法等事项与实施内控审计的中介机构沟通；按照要求在披露2012年年报同时披露内控审</w:t>
      </w:r>
      <w:r>
        <w:rPr>
          <w:lang w:eastAsia="zh-CN"/>
        </w:rPr>
        <w:t>计报告。</w:t>
      </w:r>
    </w:p>
    <w:p w14:paraId="500225EE" w14:textId="77777777" w:rsidR="00CA3C8D" w:rsidRDefault="00000000">
      <w:r>
        <w:rPr>
          <w:rFonts w:hint="eastAsia"/>
          <w:lang w:eastAsia="zh-CN"/>
        </w:rPr>
        <w:t>标签数量：71</w:t>
      </w:r>
    </w:p>
    <w:sectPr w:rsidR="00CA3C8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64238" w14:textId="77777777" w:rsidR="00232252" w:rsidRDefault="00232252">
      <w:pPr>
        <w:spacing w:line="240" w:lineRule="auto"/>
      </w:pPr>
      <w:r>
        <w:separator/>
      </w:r>
    </w:p>
  </w:endnote>
  <w:endnote w:type="continuationSeparator" w:id="0">
    <w:p w14:paraId="5F144E9C" w14:textId="77777777" w:rsidR="00232252" w:rsidRDefault="002322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396EB" w14:textId="77777777" w:rsidR="00232252" w:rsidRDefault="00232252">
      <w:pPr>
        <w:spacing w:after="0"/>
      </w:pPr>
      <w:r>
        <w:separator/>
      </w:r>
    </w:p>
  </w:footnote>
  <w:footnote w:type="continuationSeparator" w:id="0">
    <w:p w14:paraId="0D686B5A" w14:textId="77777777" w:rsidR="00232252" w:rsidRDefault="0023225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B507738"/>
    <w:multiLevelType w:val="singleLevel"/>
    <w:tmpl w:val="9B507738"/>
    <w:lvl w:ilvl="0">
      <w:start w:val="1"/>
      <w:numFmt w:val="chineseCounting"/>
      <w:suff w:val="nothing"/>
      <w:lvlText w:val="（%1）"/>
      <w:lvlJc w:val="left"/>
      <w:rPr>
        <w:rFonts w:hint="eastAsia"/>
      </w:rPr>
    </w:lvl>
  </w:abstractNum>
  <w:abstractNum w:abstractNumId="1"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2"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3"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4"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5"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6"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404987421">
    <w:abstractNumId w:val="2"/>
  </w:num>
  <w:num w:numId="2" w16cid:durableId="235867594">
    <w:abstractNumId w:val="5"/>
  </w:num>
  <w:num w:numId="3" w16cid:durableId="1185023615">
    <w:abstractNumId w:val="6"/>
  </w:num>
  <w:num w:numId="4" w16cid:durableId="1831099427">
    <w:abstractNumId w:val="3"/>
  </w:num>
  <w:num w:numId="5" w16cid:durableId="2141532763">
    <w:abstractNumId w:val="1"/>
  </w:num>
  <w:num w:numId="6" w16cid:durableId="996885291">
    <w:abstractNumId w:val="4"/>
  </w:num>
  <w:num w:numId="7" w16cid:durableId="822165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mI1NGUxYjYxZjM5MzBiZjY3ZmFkZjJjMWJmYTc4NjcifQ=="/>
  </w:docVars>
  <w:rsids>
    <w:rsidRoot w:val="00B47730"/>
    <w:rsid w:val="00034616"/>
    <w:rsid w:val="0006063C"/>
    <w:rsid w:val="0015074B"/>
    <w:rsid w:val="00232252"/>
    <w:rsid w:val="0029639D"/>
    <w:rsid w:val="00326F90"/>
    <w:rsid w:val="00AA1D8D"/>
    <w:rsid w:val="00B47730"/>
    <w:rsid w:val="00CA3C8D"/>
    <w:rsid w:val="00CB0664"/>
    <w:rsid w:val="00E9051F"/>
    <w:rsid w:val="00FC693F"/>
    <w:rsid w:val="20C65BD5"/>
    <w:rsid w:val="3C3438BA"/>
    <w:rsid w:val="685210E9"/>
    <w:rsid w:val="72E744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29635F"/>
  <w14:defaultImageDpi w14:val="300"/>
  <w15:docId w15:val="{CEF1279B-6BDE-474B-92BF-032462692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lsdException w:name="Medium Grid 3" w:uiPriority="69" w:qFormat="1"/>
    <w:lsdException w:name="Dark List" w:uiPriority="70" w:qFormat="1"/>
    <w:lsdException w:name="Colorful Shading" w:uiPriority="71" w:qFormat="1"/>
    <w:lsdException w:name="Colorful List" w:uiPriority="72" w:qFormat="1"/>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lsdException w:name="Medium Grid 3 Accent 1" w:uiPriority="69" w:qFormat="1"/>
    <w:lsdException w:name="Dark List Accent 1" w:uiPriority="70"/>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lsdException w:name="Medium Grid 2 Accent 4" w:uiPriority="68" w:qFormat="1"/>
    <w:lsdException w:name="Medium Grid 3 Accent 4" w:uiPriority="69"/>
    <w:lsdException w:name="Dark List Accent 4" w:uiPriority="70" w:qFormat="1"/>
    <w:lsdException w:name="Colorful Shading Accent 4" w:uiPriority="71"/>
    <w:lsdException w:name="Colorful List Accent 4" w:uiPriority="72"/>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622</Words>
  <Characters>3552</Characters>
  <Application>Microsoft Office Word</Application>
  <DocSecurity>0</DocSecurity>
  <Lines>29</Lines>
  <Paragraphs>8</Paragraphs>
  <ScaleCrop>false</ScaleCrop>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2022-07-10T13:53:00Z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7A7A9BC2B3F0474AAB7A80B34837A0F7</vt:lpwstr>
  </property>
</Properties>
</file>