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BB49" w14:textId="77777777" w:rsidR="00406142" w:rsidRDefault="00000000">
      <w:pPr>
        <w:rPr>
          <w:lang w:eastAsia="zh-CN"/>
        </w:rPr>
      </w:pPr>
      <w:r>
        <w:rPr>
          <w:lang w:eastAsia="zh-CN"/>
        </w:rPr>
        <w:t>第四节董事会报</w:t>
      </w:r>
      <w:r w:rsidRPr="00AE30E6">
        <w:rPr>
          <w:lang w:eastAsia="zh-CN"/>
        </w:rPr>
        <w:t>告一、概述2012年，面对复杂多变的国内外农药市场形势，公司坚持以市场需求为导向，沉着应对，抢抓市场机遇，精心组织生产，充分发挥产能，加强内部控制，取得了较好的成绩，主要经济指标实现大幅增长。全年实现营业收入23.45亿元，同比增长23.36%，其中出口创汇1.98亿美元，同比增长25.47%；实现利润总额14266万元，同比增长85.83%；化学农药产量4.94万吨，同比增长44.50%。二、主营业务分析1、概述（单位：万元）（1）营业收入同比增长23.36%，主要由于主导产品销量销价同比均有所增加所致；（2）营业成本同比增长22.25%，主要是营业收入同比增长所致；（3）期间费用同比增长5.28%，主要是财务费用同比增加所致；（4）研发投入同比减少27.56%，主要是研发中试费用减少所致；（5）经营活动产生的现金流量净额同比增长33.16%，主要由于销售收入同比增加所致。（6）投资活动产生的现金流量净额增加4,177万元，主要由于本期固定资产投入同比减少所致；（7）筹资活动产生的现金流量净额减少15,780万元，主要由于本期偿还银行借款同比增加所致；公司回顾总结前期披露的发展战略和经营计划在报告期内的进展情况公司制订的2012年度生产经营目标为：营业收入19亿元，实际完成23.45亿元，较好地完成年初制订的各项目标。2012年公司开展的主要工作：一是精心组织生产，装置产能得到充分的发挥</w:t>
      </w:r>
      <w:r>
        <w:rPr>
          <w:lang w:eastAsia="zh-CN"/>
        </w:rPr>
        <w:t>。2012年，公司坚持销售拉动，抢抓市场机遇，密切产销衔接，精心组织生产，发挥产能优势，主要生产装置保持高负荷运行。全年生产烧碱12.62万吨，同比增长4.9%；</w:t>
      </w:r>
      <w:r w:rsidRPr="00AE30E6">
        <w:rPr>
          <w:highlight w:val="red"/>
          <w:lang w:eastAsia="zh-CN"/>
        </w:rPr>
        <w:t>化学农药</w:t>
      </w:r>
      <w:r>
        <w:rPr>
          <w:lang w:eastAsia="zh-CN"/>
        </w:rPr>
        <w:t>4.94万吨，同比增长44.5%。11</w:t>
      </w:r>
      <w:proofErr w:type="gramStart"/>
      <w:r>
        <w:rPr>
          <w:lang w:eastAsia="zh-CN"/>
        </w:rPr>
        <w:t>二</w:t>
      </w:r>
      <w:proofErr w:type="gramEnd"/>
      <w:r>
        <w:rPr>
          <w:lang w:eastAsia="zh-CN"/>
        </w:rPr>
        <w:t>是抢抓市场机遇，内销外贸再创新高。2012年，</w:t>
      </w:r>
      <w:r w:rsidRPr="00AE30E6">
        <w:rPr>
          <w:highlight w:val="red"/>
          <w:lang w:eastAsia="zh-CN"/>
        </w:rPr>
        <w:t>农药</w:t>
      </w:r>
      <w:r>
        <w:rPr>
          <w:lang w:eastAsia="zh-CN"/>
        </w:rPr>
        <w:t>市场变化频繁，起伏较大，竞争激烈。在国内销售方面，公司细分市场，准确预判，把握时机，拓展渠道，国内销售首次突破10亿元，同比增长32%。在外贸出口方面，积极开拓市场，主导产品出口大幅增长，出口创汇再创新高。出口创汇1.98亿美元，同比增长25.5%。三是坚持技术创新，产品市场竞争力不断增强。公司立足实际，坚持技术创新，不断优化工艺，扩大装置能力，提升产品品质，降低生产成本，收到明显成效。2012年公司完成了技改项目十多项，提高了</w:t>
      </w:r>
      <w:r w:rsidRPr="00AE30E6">
        <w:rPr>
          <w:highlight w:val="red"/>
          <w:lang w:eastAsia="zh-CN"/>
        </w:rPr>
        <w:t>乙酰甲胺磷</w:t>
      </w:r>
      <w:r>
        <w:rPr>
          <w:lang w:eastAsia="zh-CN"/>
        </w:rPr>
        <w:t>原粉质量，提高了</w:t>
      </w:r>
      <w:r w:rsidRPr="00AE30E6">
        <w:rPr>
          <w:highlight w:val="red"/>
          <w:lang w:eastAsia="zh-CN"/>
        </w:rPr>
        <w:t>双甘</w:t>
      </w:r>
      <w:proofErr w:type="gramStart"/>
      <w:r w:rsidRPr="00AE30E6">
        <w:rPr>
          <w:highlight w:val="red"/>
          <w:lang w:eastAsia="zh-CN"/>
        </w:rPr>
        <w:t>膦</w:t>
      </w:r>
      <w:proofErr w:type="gramEnd"/>
      <w:r>
        <w:rPr>
          <w:lang w:eastAsia="zh-CN"/>
        </w:rPr>
        <w:t>收率等，主要生产装置物耗下降，全年实现节能降耗过千万元。四是规范项目管理，项目建设取得新成效。2012年公司共完成续建项目3项，新建工程7项，在建工程4项，技改技</w:t>
      </w:r>
      <w:proofErr w:type="gramStart"/>
      <w:r>
        <w:rPr>
          <w:lang w:eastAsia="zh-CN"/>
        </w:rPr>
        <w:t>措</w:t>
      </w:r>
      <w:proofErr w:type="gramEnd"/>
      <w:r>
        <w:rPr>
          <w:lang w:eastAsia="zh-CN"/>
        </w:rPr>
        <w:t>13项。热电装置的正式投运，为公司长周期、高负荷、平稳生产提供了有效保障，收到较好的综合效益。五是加强供方管理，降低采购和物流成本。公司通过加强市场信息收集与传递，及时掌握市场变化，合理制定采购策略，科学实施采购；拓展采购渠道，加大招标采购力度，降低了采购成本。通过规范严格仓储管理，整合物流并实施招标，合理选择运输方式，进一步降低了物流成本。六是细化财务管理，内控体系有序推进。2012年，公司配合咨询公司全面梳理公司内控体系，建立和完善了内控制度，完成了《内控手册》及其配套内控制度的编制工作。同时，通过进一步细化融资管理，有效控制融资成本；强化核算基础管理工作，提高了会计信息质量；严格费用预算管理，各项费用支出得到了有效控制。公司实际经营</w:t>
      </w:r>
      <w:proofErr w:type="gramStart"/>
      <w:r>
        <w:rPr>
          <w:lang w:eastAsia="zh-CN"/>
        </w:rPr>
        <w:t>业绩较曾公开</w:t>
      </w:r>
      <w:proofErr w:type="gramEnd"/>
      <w:r>
        <w:rPr>
          <w:lang w:eastAsia="zh-CN"/>
        </w:rPr>
        <w:t>披露过的本年度盈利预测低于或高于20%以上的差异原因□适用√不适用2、收入说明2012年，公司实现主营业务收入23.05亿元，与去年同期比结构未发生重大变化，同比增长24.07%，销售毛利率16.72%，同比增加0.59个百分点。公司实物销售收入是否大于劳务收入√是□否单位：吨（折百）相关数据同比发生变动30%以上的原因说明□适用√不适用公司重大的在手订单情况□适用√不适用公司报告期内产品或服务发生重大变化或调整有关情况□适用√不适用公司主</w:t>
      </w:r>
      <w:r>
        <w:rPr>
          <w:lang w:eastAsia="zh-CN"/>
        </w:rPr>
        <w:lastRenderedPageBreak/>
        <w:t>要销售客户情况公司前5大客户资料12√适用□不适用3、成本行业分类单位：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本年度成本构成项目中材料费占比例82.35%，人工成本占4.42%，折旧费占6.87%。公司主要供应商情况）公司前5名供应商资料13√适用□不适用4、</w:t>
      </w:r>
      <w:proofErr w:type="gramStart"/>
      <w:r>
        <w:rPr>
          <w:lang w:eastAsia="zh-CN"/>
        </w:rPr>
        <w:t>费用费用</w:t>
      </w:r>
      <w:proofErr w:type="gramEnd"/>
      <w:r>
        <w:rPr>
          <w:lang w:eastAsia="zh-CN"/>
        </w:rPr>
        <w:t>变动分析：（1）财务费用同比增加43.51%，主要因为在建工程减少导致利息资本化同比减少。（2）所得税费用同比增加66.49%，主要由于本期利润同比增加引起。5、研发支出本年度研发支出8,859,146.16元，占净资产的0.71%，占营业收入的0.38%。6、现金流单位：</w:t>
      </w:r>
      <w:proofErr w:type="gramStart"/>
      <w:r>
        <w:rPr>
          <w:lang w:eastAsia="zh-CN"/>
        </w:rPr>
        <w:t>元相关</w:t>
      </w:r>
      <w:proofErr w:type="gramEnd"/>
      <w:r>
        <w:rPr>
          <w:lang w:eastAsia="zh-CN"/>
        </w:rPr>
        <w:t>数据同比发生变动30%以上的原因说明14√适用□不适用（1）经营活动产生的现金流量净额同比增长33.16%，主要是由于本报告</w:t>
      </w:r>
      <w:proofErr w:type="gramStart"/>
      <w:r>
        <w:rPr>
          <w:lang w:eastAsia="zh-CN"/>
        </w:rPr>
        <w:t>期销售</w:t>
      </w:r>
      <w:proofErr w:type="gramEnd"/>
      <w:r>
        <w:rPr>
          <w:lang w:eastAsia="zh-CN"/>
        </w:rPr>
        <w:t>收入同比增加所致。（2）投资活动现金流入同比减少61.48%，主要是去年同期有收回投资收到的现金流入，而本报告期没有所致。（3）筹资活动产生的现金流量净额同比减少556.81%，主要是本报告期偿还银行借款同比增加所致。（4）现金及现金等价物净增加额同比减少481.37%，主要是本报告期筹资活动产生的现金流量净额同比减少所致。报告期内公司经营活动的现金流量与本年度净利润存在重大差异的原因说明√适用□不适用本</w:t>
      </w:r>
      <w:proofErr w:type="gramStart"/>
      <w:r>
        <w:rPr>
          <w:lang w:eastAsia="zh-CN"/>
        </w:rPr>
        <w:t>报告期净利润</w:t>
      </w:r>
      <w:proofErr w:type="gramEnd"/>
      <w:r>
        <w:rPr>
          <w:lang w:eastAsia="zh-CN"/>
        </w:rPr>
        <w:t>10,443万元，经营活动的现金流量净额为23,359万元，差异12,916万元。主要是折旧及摊销增加14,251万元，其他因素影响1335万元。三、主营业务构成情况单位：元公司主营业务数据统计口径在报告期发生调整的情况下，公司最近1年按报告期末口径调整后的主营业务数据□适用√不适用四、资产、负债状况分析1、资产项目重大变动情况15单位：元2、负债项目重大变动情况单位：元五、核心竞争力分析2012年，公司继续围绕“提高产品质量，降低消耗”，加强与国内高校“产、学、</w:t>
      </w:r>
      <w:proofErr w:type="gramStart"/>
      <w:r>
        <w:rPr>
          <w:lang w:eastAsia="zh-CN"/>
        </w:rPr>
        <w:t>研</w:t>
      </w:r>
      <w:proofErr w:type="gramEnd"/>
      <w:r>
        <w:rPr>
          <w:lang w:eastAsia="zh-CN"/>
        </w:rPr>
        <w:t>”技术合作，重点针对公司主导产品，开展了一系列的技术攻关工作，不断推进持续改进工作，全年完成技改技</w:t>
      </w:r>
      <w:proofErr w:type="gramStart"/>
      <w:r>
        <w:rPr>
          <w:lang w:eastAsia="zh-CN"/>
        </w:rPr>
        <w:t>措</w:t>
      </w:r>
      <w:proofErr w:type="gramEnd"/>
      <w:r>
        <w:rPr>
          <w:lang w:eastAsia="zh-CN"/>
        </w:rPr>
        <w:t>项目和技术攻关课题十多项，进一步提高了部分主导产品的质量、收率和装置能力，降低了生产成本，促进了生产水平稳步提高。同时，热电联产项目正式投运，公司生产整体配套能力进一步增强，保证了生产用汽稳定，为公司长周期、高负荷、平稳生产提供了有效保障。公司现有13万吨/年</w:t>
      </w:r>
      <w:r w:rsidRPr="00AE30E6">
        <w:rPr>
          <w:highlight w:val="red"/>
          <w:lang w:eastAsia="zh-CN"/>
        </w:rPr>
        <w:t>烧碱</w:t>
      </w:r>
      <w:r>
        <w:rPr>
          <w:lang w:eastAsia="zh-CN"/>
        </w:rPr>
        <w:t>、4万吨/年</w:t>
      </w:r>
      <w:r w:rsidRPr="00AE30E6">
        <w:rPr>
          <w:highlight w:val="red"/>
          <w:lang w:eastAsia="zh-CN"/>
        </w:rPr>
        <w:t>精胺</w:t>
      </w:r>
      <w:r>
        <w:rPr>
          <w:lang w:eastAsia="zh-CN"/>
        </w:rPr>
        <w:t>、3万吨/年</w:t>
      </w:r>
      <w:r w:rsidRPr="00AE30E6">
        <w:rPr>
          <w:highlight w:val="red"/>
          <w:lang w:eastAsia="zh-CN"/>
        </w:rPr>
        <w:t>敌敌畏</w:t>
      </w:r>
      <w:r>
        <w:rPr>
          <w:lang w:eastAsia="zh-CN"/>
        </w:rPr>
        <w:t>、2.5万吨/</w:t>
      </w:r>
      <w:proofErr w:type="gramStart"/>
      <w:r>
        <w:rPr>
          <w:lang w:eastAsia="zh-CN"/>
        </w:rPr>
        <w:t>年</w:t>
      </w:r>
      <w:r w:rsidRPr="00AE30E6">
        <w:rPr>
          <w:highlight w:val="red"/>
          <w:lang w:eastAsia="zh-CN"/>
        </w:rPr>
        <w:t>草甘膦</w:t>
      </w:r>
      <w:proofErr w:type="gramEnd"/>
      <w:r>
        <w:rPr>
          <w:lang w:eastAsia="zh-CN"/>
        </w:rPr>
        <w:t>、1万吨/年</w:t>
      </w:r>
      <w:r w:rsidRPr="00AE30E6">
        <w:rPr>
          <w:highlight w:val="red"/>
          <w:lang w:eastAsia="zh-CN"/>
        </w:rPr>
        <w:t>乙酰甲胺磷</w:t>
      </w:r>
      <w:r>
        <w:rPr>
          <w:lang w:eastAsia="zh-CN"/>
        </w:rPr>
        <w:t>、8000吨/年</w:t>
      </w:r>
      <w:proofErr w:type="gramStart"/>
      <w:r w:rsidRPr="00AE30E6">
        <w:rPr>
          <w:highlight w:val="red"/>
          <w:lang w:eastAsia="zh-CN"/>
        </w:rPr>
        <w:t>百草枯</w:t>
      </w:r>
      <w:r>
        <w:rPr>
          <w:lang w:eastAsia="zh-CN"/>
        </w:rPr>
        <w:t>及6000吨</w:t>
      </w:r>
      <w:proofErr w:type="gramEnd"/>
      <w:r>
        <w:rPr>
          <w:lang w:eastAsia="zh-CN"/>
        </w:rPr>
        <w:t>/年</w:t>
      </w:r>
      <w:r w:rsidRPr="00AE30E6">
        <w:rPr>
          <w:highlight w:val="red"/>
          <w:lang w:eastAsia="zh-CN"/>
        </w:rPr>
        <w:t>敌百虫</w:t>
      </w:r>
      <w:r>
        <w:rPr>
          <w:lang w:eastAsia="zh-CN"/>
        </w:rPr>
        <w:t>等生产装置。其中，</w:t>
      </w:r>
      <w:r w:rsidRPr="00AE30E6">
        <w:rPr>
          <w:highlight w:val="red"/>
          <w:lang w:eastAsia="zh-CN"/>
        </w:rPr>
        <w:t>精胺</w:t>
      </w:r>
      <w:r>
        <w:rPr>
          <w:lang w:eastAsia="zh-CN"/>
        </w:rPr>
        <w:t>、</w:t>
      </w:r>
      <w:r w:rsidRPr="00AE30E6">
        <w:rPr>
          <w:highlight w:val="red"/>
          <w:lang w:eastAsia="zh-CN"/>
        </w:rPr>
        <w:t>敌敌畏</w:t>
      </w:r>
      <w:r>
        <w:rPr>
          <w:lang w:eastAsia="zh-CN"/>
        </w:rPr>
        <w:t>、</w:t>
      </w:r>
      <w:r w:rsidRPr="00AE30E6">
        <w:rPr>
          <w:highlight w:val="red"/>
          <w:lang w:eastAsia="zh-CN"/>
        </w:rPr>
        <w:t>乙酰甲胺磷</w:t>
      </w:r>
      <w:r>
        <w:rPr>
          <w:lang w:eastAsia="zh-CN"/>
        </w:rPr>
        <w:t>和</w:t>
      </w:r>
      <w:r w:rsidRPr="00AE30E6">
        <w:rPr>
          <w:highlight w:val="red"/>
          <w:lang w:eastAsia="zh-CN"/>
        </w:rPr>
        <w:t>百草枯</w:t>
      </w:r>
      <w:r>
        <w:rPr>
          <w:lang w:eastAsia="zh-CN"/>
        </w:rPr>
        <w:t>等在规模、技术、质量、成本等方面在国内都具有一定领先优势。16随着热电联产项目的顺利投运，</w:t>
      </w:r>
      <w:r w:rsidRPr="00AE30E6">
        <w:rPr>
          <w:highlight w:val="red"/>
          <w:lang w:eastAsia="zh-CN"/>
        </w:rPr>
        <w:t>光气</w:t>
      </w:r>
      <w:r>
        <w:rPr>
          <w:lang w:eastAsia="zh-CN"/>
        </w:rPr>
        <w:t>和</w:t>
      </w:r>
      <w:r w:rsidRPr="00AE30E6">
        <w:rPr>
          <w:highlight w:val="red"/>
          <w:lang w:eastAsia="zh-CN"/>
        </w:rPr>
        <w:t>吡啶</w:t>
      </w:r>
      <w:r>
        <w:rPr>
          <w:lang w:eastAsia="zh-CN"/>
        </w:rPr>
        <w:t>系统产品的陆续投产，公司将逐步形成</w:t>
      </w:r>
      <w:r w:rsidRPr="00AE30E6">
        <w:rPr>
          <w:highlight w:val="red"/>
          <w:lang w:eastAsia="zh-CN"/>
        </w:rPr>
        <w:t>有机磷</w:t>
      </w:r>
      <w:r>
        <w:rPr>
          <w:lang w:eastAsia="zh-CN"/>
        </w:rPr>
        <w:t>、</w:t>
      </w:r>
      <w:r w:rsidRPr="00AE30E6">
        <w:rPr>
          <w:highlight w:val="red"/>
          <w:lang w:eastAsia="zh-CN"/>
        </w:rPr>
        <w:t>光气</w:t>
      </w:r>
      <w:r>
        <w:rPr>
          <w:lang w:eastAsia="zh-CN"/>
        </w:rPr>
        <w:t>、</w:t>
      </w:r>
      <w:r w:rsidRPr="00AE30E6">
        <w:rPr>
          <w:highlight w:val="red"/>
          <w:lang w:eastAsia="zh-CN"/>
        </w:rPr>
        <w:t>吡啶</w:t>
      </w:r>
      <w:r>
        <w:rPr>
          <w:lang w:eastAsia="zh-CN"/>
        </w:rPr>
        <w:t>三大产品系列，持续发展能力将进一步增强。公司不断增强对核心技术的自我保护意识，2012年公司共申请国家专利10项，获得国家专利授权4项。六、投资状况分析1、对外股权投资情况成本（元）数量（股）数量（股）（1）持有金融企业股权情况2、主要子公司、参股公司分析主要子公司、参股公司情况17主要子公司、参股公司情况说明报告期内取得和处置子公司的情况□适用√不适用3、非募集资金投资的重大项目情况单位：万元七、公司未来发展的展望（一）行业竞争格局和发展趋势1.农药行业格局一是从行业发展格局及产品趋势来看，通过对</w:t>
      </w:r>
      <w:r w:rsidRPr="00AE30E6">
        <w:rPr>
          <w:highlight w:val="red"/>
          <w:lang w:eastAsia="zh-CN"/>
        </w:rPr>
        <w:t>有机氯</w:t>
      </w:r>
      <w:r>
        <w:rPr>
          <w:lang w:eastAsia="zh-CN"/>
        </w:rPr>
        <w:t>、</w:t>
      </w:r>
      <w:r w:rsidRPr="00AE30E6">
        <w:rPr>
          <w:highlight w:val="red"/>
          <w:lang w:eastAsia="zh-CN"/>
        </w:rPr>
        <w:t>有机磷</w:t>
      </w:r>
      <w:r>
        <w:rPr>
          <w:lang w:eastAsia="zh-CN"/>
        </w:rPr>
        <w:t>等高毒、高残留农药的逐步淘汰，我国农药产品结构更趋合理，三大农药品种比例已接近发达国家水平。二是虽然过去十年国内农药市场表现总体优于全球水平,农药产量一直保持10%以上增速。然而全行业集中度低的问题仍然存在，目前国内前100强企业销售额仅占全国的31.8%,而国外六大农化巨头占全球比重高达80%。三是农药行业整体产量过剩，造成竞争异常激烈，三分之二产品依赖出口，而且多数产品附加值较低，高端产品仍需进口。四是金融危机以来，先正达、拜耳、</w:t>
      </w:r>
      <w:r>
        <w:rPr>
          <w:lang w:eastAsia="zh-CN"/>
        </w:rPr>
        <w:lastRenderedPageBreak/>
        <w:t>巴斯夫、陶氏益农、孟山都、杜邦等这些全球农化巨头加快了进入我国农化市场的步伐，据悉，这6家跨国公司在中国的市场份额连续多年实现了20%～30%的稳定增长，2010年在中国的市场份额已达到31%，在水稻、小麦等大宗农作物市场已处垄断地位。2.发展趋势据有关研究表明，农药产业的发展前景比较乐观和确定。目前农田规模相对有限，农业增产的实现主要通过优质种子和农药、化肥等路径，因此未来农药产业发展前景相对乐观。规划中明确了未来5年的发展目标，到2015年，农药行业产值达2300亿元，销售收入2200亿元，实现利润150亿元，年均增长达到7.7%以上。作为行业龙头的农药类上市公司未来成长速度有望超越行业的平均增速。但农药市场整体产能过剩将不会改变，供大于求现象依然存在，预计2013年产品价格不会出现明显上涨。加之，国际农药产品持续冲击国内市场,使竞争更加激烈。同时，国内农药企业整合将进一步加快。我国加快发展现代农业，强农惠农的政策力度将不断加大，农村发展活力不断增强，新农村建设将深入推进，农民收入持续较快增长，农民种粮的积极性不断提高，化肥农药的刚性需求依然在增加，对国内市场起到较强的支撑作用。预计2013年化肥农药市场需求将会继续保持稳步增长的态势。（二）公司发展战略18“十二五”期间，公司将在国家产业政策、中国化工集团和中国化工农化总公司整体发展战略指导下，充分利用现有资产、技术储备，坚持科学发展观，以“品种规模、质</w:t>
      </w:r>
      <w:r w:rsidRPr="00AE30E6">
        <w:rPr>
          <w:lang w:eastAsia="zh-CN"/>
        </w:rPr>
        <w:t>量、环保、效益”为中心，以国内外市场需求为导向，以科技进步和技术创新为先导，完善和扩建现有农药化工配套体系，大力发展化工产品，做到农药与化工并举，通过优化产品结构、加快技术创新，提高公司整体竞争力。拟开展</w:t>
      </w:r>
      <w:r>
        <w:rPr>
          <w:lang w:eastAsia="zh-CN"/>
        </w:rPr>
        <w:t>的新业务：计划重点围绕公司</w:t>
      </w:r>
      <w:r>
        <w:rPr>
          <w:highlight w:val="red"/>
          <w:lang w:eastAsia="zh-CN"/>
        </w:rPr>
        <w:t>精胺</w:t>
      </w:r>
      <w:r>
        <w:rPr>
          <w:lang w:eastAsia="zh-CN"/>
        </w:rPr>
        <w:t>、</w:t>
      </w:r>
      <w:r>
        <w:rPr>
          <w:highlight w:val="red"/>
          <w:lang w:eastAsia="zh-CN"/>
        </w:rPr>
        <w:t>乙酰甲胺磷</w:t>
      </w:r>
      <w:r>
        <w:rPr>
          <w:lang w:eastAsia="zh-CN"/>
        </w:rPr>
        <w:t>、</w:t>
      </w:r>
      <w:r>
        <w:rPr>
          <w:highlight w:val="red"/>
          <w:lang w:eastAsia="zh-CN"/>
        </w:rPr>
        <w:t>敌百虫</w:t>
      </w:r>
      <w:r>
        <w:rPr>
          <w:lang w:eastAsia="zh-CN"/>
        </w:rPr>
        <w:t>、</w:t>
      </w:r>
      <w:r>
        <w:rPr>
          <w:highlight w:val="red"/>
          <w:lang w:eastAsia="zh-CN"/>
        </w:rPr>
        <w:t>草甘</w:t>
      </w:r>
      <w:proofErr w:type="gramStart"/>
      <w:r>
        <w:rPr>
          <w:highlight w:val="red"/>
          <w:lang w:eastAsia="zh-CN"/>
        </w:rPr>
        <w:t>膦</w:t>
      </w:r>
      <w:proofErr w:type="gramEnd"/>
      <w:r>
        <w:rPr>
          <w:lang w:eastAsia="zh-CN"/>
        </w:rPr>
        <w:t>、</w:t>
      </w:r>
      <w:r>
        <w:rPr>
          <w:highlight w:val="red"/>
          <w:lang w:eastAsia="zh-CN"/>
        </w:rPr>
        <w:t>百草枯</w:t>
      </w:r>
      <w:r>
        <w:rPr>
          <w:lang w:eastAsia="zh-CN"/>
        </w:rPr>
        <w:t>、</w:t>
      </w:r>
      <w:r w:rsidRPr="00AE30E6">
        <w:rPr>
          <w:lang w:eastAsia="zh-CN"/>
        </w:rPr>
        <w:t>2，4-D</w:t>
      </w:r>
      <w:r>
        <w:rPr>
          <w:lang w:eastAsia="zh-CN"/>
        </w:rPr>
        <w:t>等品种与</w:t>
      </w:r>
      <w:r>
        <w:rPr>
          <w:highlight w:val="red"/>
          <w:lang w:eastAsia="zh-CN"/>
        </w:rPr>
        <w:t>氨基甲酸酯</w:t>
      </w:r>
      <w:r>
        <w:rPr>
          <w:lang w:eastAsia="zh-CN"/>
        </w:rPr>
        <w:t>系列、</w:t>
      </w:r>
      <w:r>
        <w:rPr>
          <w:highlight w:val="red"/>
          <w:lang w:eastAsia="zh-CN"/>
        </w:rPr>
        <w:t>杀菌剂</w:t>
      </w:r>
      <w:r>
        <w:rPr>
          <w:lang w:eastAsia="zh-CN"/>
        </w:rPr>
        <w:t>系列、</w:t>
      </w:r>
      <w:r>
        <w:rPr>
          <w:highlight w:val="red"/>
          <w:lang w:eastAsia="zh-CN"/>
        </w:rPr>
        <w:t>吡啶衍生物</w:t>
      </w:r>
      <w:r>
        <w:rPr>
          <w:lang w:eastAsia="zh-CN"/>
        </w:rPr>
        <w:t>系列等新品种开展研究工作，做好项目技术的工业化应用实施工作。拟开发的新产品：</w:t>
      </w:r>
      <w:r>
        <w:rPr>
          <w:highlight w:val="red"/>
          <w:lang w:eastAsia="zh-CN"/>
        </w:rPr>
        <w:t>丙环</w:t>
      </w:r>
      <w:proofErr w:type="gramStart"/>
      <w:r>
        <w:rPr>
          <w:highlight w:val="red"/>
          <w:lang w:eastAsia="zh-CN"/>
        </w:rPr>
        <w:t>唑</w:t>
      </w:r>
      <w:proofErr w:type="gramEnd"/>
      <w:r>
        <w:rPr>
          <w:highlight w:val="red"/>
          <w:lang w:eastAsia="zh-CN"/>
        </w:rPr>
        <w:t>合成</w:t>
      </w:r>
      <w:r w:rsidRPr="00AE30E6">
        <w:rPr>
          <w:lang w:eastAsia="zh-CN"/>
        </w:rPr>
        <w:t>工艺</w:t>
      </w:r>
      <w:r>
        <w:rPr>
          <w:lang w:eastAsia="zh-CN"/>
        </w:rPr>
        <w:t>研究，</w:t>
      </w:r>
      <w:proofErr w:type="gramStart"/>
      <w:r>
        <w:rPr>
          <w:highlight w:val="red"/>
          <w:lang w:eastAsia="zh-CN"/>
        </w:rPr>
        <w:t>硫双威合成</w:t>
      </w:r>
      <w:proofErr w:type="gramEnd"/>
      <w:r w:rsidRPr="00AE30E6">
        <w:rPr>
          <w:lang w:eastAsia="zh-CN"/>
        </w:rPr>
        <w:t>工艺研</w:t>
      </w:r>
      <w:r>
        <w:rPr>
          <w:lang w:eastAsia="zh-CN"/>
        </w:rPr>
        <w:t>究，</w:t>
      </w:r>
      <w:r>
        <w:rPr>
          <w:highlight w:val="red"/>
          <w:lang w:eastAsia="zh-CN"/>
        </w:rPr>
        <w:t>2甲4氯合成</w:t>
      </w:r>
      <w:r w:rsidRPr="00AE30E6">
        <w:rPr>
          <w:lang w:eastAsia="zh-CN"/>
        </w:rPr>
        <w:t>工艺</w:t>
      </w:r>
      <w:r>
        <w:rPr>
          <w:lang w:eastAsia="zh-CN"/>
        </w:rPr>
        <w:t>研究，</w:t>
      </w:r>
      <w:r>
        <w:rPr>
          <w:highlight w:val="red"/>
          <w:lang w:eastAsia="zh-CN"/>
        </w:rPr>
        <w:t>甲</w:t>
      </w:r>
      <w:proofErr w:type="gramStart"/>
      <w:r>
        <w:rPr>
          <w:highlight w:val="red"/>
          <w:lang w:eastAsia="zh-CN"/>
        </w:rPr>
        <w:t>萘</w:t>
      </w:r>
      <w:proofErr w:type="gramEnd"/>
      <w:r>
        <w:rPr>
          <w:highlight w:val="red"/>
          <w:lang w:eastAsia="zh-CN"/>
        </w:rPr>
        <w:t>威</w:t>
      </w:r>
      <w:r>
        <w:rPr>
          <w:lang w:eastAsia="zh-CN"/>
        </w:rPr>
        <w:t>工业化开发，</w:t>
      </w:r>
      <w:r>
        <w:rPr>
          <w:highlight w:val="red"/>
          <w:lang w:eastAsia="zh-CN"/>
        </w:rPr>
        <w:t>吡啶衍生</w:t>
      </w:r>
      <w:r>
        <w:rPr>
          <w:lang w:eastAsia="zh-CN"/>
        </w:rPr>
        <w:t>系列产品等。拟投资的新项目:为满足公司发展的需要，实现降低能源消耗，达到清洁生产的目的。公司拟投建30万吨/年</w:t>
      </w:r>
      <w:r w:rsidRPr="00AE30E6">
        <w:rPr>
          <w:highlight w:val="red"/>
          <w:lang w:eastAsia="zh-CN"/>
        </w:rPr>
        <w:t>离子膜烧碱</w:t>
      </w:r>
      <w:r>
        <w:rPr>
          <w:lang w:eastAsia="zh-CN"/>
        </w:rPr>
        <w:t>装置，主要是替代现有8万吨</w:t>
      </w:r>
      <w:r w:rsidRPr="00AE30E6">
        <w:rPr>
          <w:highlight w:val="red"/>
          <w:lang w:eastAsia="zh-CN"/>
        </w:rPr>
        <w:t>隔膜法烧碱</w:t>
      </w:r>
      <w:r>
        <w:rPr>
          <w:lang w:eastAsia="zh-CN"/>
        </w:rPr>
        <w:t>装置。（三）经营计划2013年公司力争销售收入达到25亿元，为此重点做好以下工作：一是努力扩大</w:t>
      </w:r>
      <w:r w:rsidRPr="00BF11B4">
        <w:rPr>
          <w:lang w:eastAsia="zh-CN"/>
        </w:rPr>
        <w:t>市场销售，不断强化销售管理。继续推进市场营销体系变革，完善营销数据库系统，建立产品和客户动态分析长效机制。坚持做好市场信息收集，着力提高产品市场中长期的分析和预测能力。积极拓展市场，完善市场布局，继续加强销售渠道管理和产品价格管理。建立严谨细致的新产品市场开发程序，引入KPI量化考核指标，加强新产品的市场管理。二是深入推进技术进步</w:t>
      </w:r>
      <w:r>
        <w:rPr>
          <w:lang w:eastAsia="zh-CN"/>
        </w:rPr>
        <w:t>，加快</w:t>
      </w:r>
      <w:r w:rsidRPr="00BF11B4">
        <w:rPr>
          <w:lang w:eastAsia="zh-CN"/>
        </w:rPr>
        <w:t>重点项目建设。公司将</w:t>
      </w:r>
      <w:r>
        <w:rPr>
          <w:lang w:eastAsia="zh-CN"/>
        </w:rPr>
        <w:t>围绕</w:t>
      </w:r>
      <w:r>
        <w:rPr>
          <w:highlight w:val="red"/>
          <w:lang w:eastAsia="zh-CN"/>
        </w:rPr>
        <w:t>精胺</w:t>
      </w:r>
      <w:r>
        <w:rPr>
          <w:lang w:eastAsia="zh-CN"/>
        </w:rPr>
        <w:t>、</w:t>
      </w:r>
      <w:r>
        <w:rPr>
          <w:highlight w:val="red"/>
          <w:lang w:eastAsia="zh-CN"/>
        </w:rPr>
        <w:t>乙酰甲胺磷</w:t>
      </w:r>
      <w:r>
        <w:rPr>
          <w:lang w:eastAsia="zh-CN"/>
        </w:rPr>
        <w:t>、</w:t>
      </w:r>
      <w:r>
        <w:rPr>
          <w:highlight w:val="red"/>
          <w:lang w:eastAsia="zh-CN"/>
        </w:rPr>
        <w:t>敌百虫</w:t>
      </w:r>
      <w:r>
        <w:rPr>
          <w:lang w:eastAsia="zh-CN"/>
        </w:rPr>
        <w:t>、</w:t>
      </w:r>
      <w:r>
        <w:rPr>
          <w:highlight w:val="red"/>
          <w:lang w:eastAsia="zh-CN"/>
        </w:rPr>
        <w:t>草甘</w:t>
      </w:r>
      <w:proofErr w:type="gramStart"/>
      <w:r>
        <w:rPr>
          <w:highlight w:val="red"/>
          <w:lang w:eastAsia="zh-CN"/>
        </w:rPr>
        <w:t>膦</w:t>
      </w:r>
      <w:proofErr w:type="gramEnd"/>
      <w:r>
        <w:rPr>
          <w:lang w:eastAsia="zh-CN"/>
        </w:rPr>
        <w:t>、</w:t>
      </w:r>
      <w:r>
        <w:rPr>
          <w:highlight w:val="red"/>
          <w:lang w:eastAsia="zh-CN"/>
        </w:rPr>
        <w:t>百草枯</w:t>
      </w:r>
      <w:r>
        <w:rPr>
          <w:lang w:eastAsia="zh-CN"/>
        </w:rPr>
        <w:t>等品种与</w:t>
      </w:r>
      <w:r>
        <w:rPr>
          <w:highlight w:val="red"/>
          <w:lang w:eastAsia="zh-CN"/>
        </w:rPr>
        <w:t>氨基甲酸酯</w:t>
      </w:r>
      <w:r>
        <w:rPr>
          <w:lang w:eastAsia="zh-CN"/>
        </w:rPr>
        <w:t>系列、</w:t>
      </w:r>
      <w:r>
        <w:rPr>
          <w:highlight w:val="red"/>
          <w:lang w:eastAsia="zh-CN"/>
        </w:rPr>
        <w:t>杀菌剂</w:t>
      </w:r>
      <w:r>
        <w:rPr>
          <w:lang w:eastAsia="zh-CN"/>
        </w:rPr>
        <w:t>系列、</w:t>
      </w:r>
      <w:r>
        <w:rPr>
          <w:highlight w:val="red"/>
          <w:lang w:eastAsia="zh-CN"/>
        </w:rPr>
        <w:t>吡啶衍生物</w:t>
      </w:r>
      <w:r>
        <w:rPr>
          <w:lang w:eastAsia="zh-CN"/>
        </w:rPr>
        <w:t>系列，加强相</w:t>
      </w:r>
      <w:r w:rsidRPr="00BF11B4">
        <w:rPr>
          <w:lang w:eastAsia="zh-CN"/>
        </w:rPr>
        <w:t>关技术攻关和研究，积极做好项</w:t>
      </w:r>
      <w:r>
        <w:rPr>
          <w:lang w:eastAsia="zh-CN"/>
        </w:rPr>
        <w:t>目技术的工业化应用工作。认真做好30万吨/年离子膜项目初步设计评审等工作。认真抓好</w:t>
      </w:r>
      <w:r>
        <w:rPr>
          <w:highlight w:val="red"/>
          <w:lang w:eastAsia="zh-CN"/>
        </w:rPr>
        <w:t>丙环</w:t>
      </w:r>
      <w:proofErr w:type="gramStart"/>
      <w:r>
        <w:rPr>
          <w:highlight w:val="red"/>
          <w:lang w:eastAsia="zh-CN"/>
        </w:rPr>
        <w:t>唑</w:t>
      </w:r>
      <w:proofErr w:type="gramEnd"/>
      <w:r>
        <w:rPr>
          <w:lang w:eastAsia="zh-CN"/>
        </w:rPr>
        <w:t>、</w:t>
      </w:r>
      <w:r>
        <w:rPr>
          <w:highlight w:val="red"/>
          <w:lang w:eastAsia="zh-CN"/>
        </w:rPr>
        <w:t>甲</w:t>
      </w:r>
      <w:proofErr w:type="gramStart"/>
      <w:r>
        <w:rPr>
          <w:highlight w:val="red"/>
          <w:lang w:eastAsia="zh-CN"/>
        </w:rPr>
        <w:t>萘</w:t>
      </w:r>
      <w:proofErr w:type="gramEnd"/>
      <w:r>
        <w:rPr>
          <w:highlight w:val="red"/>
          <w:lang w:eastAsia="zh-CN"/>
        </w:rPr>
        <w:t>威</w:t>
      </w:r>
      <w:r>
        <w:rPr>
          <w:lang w:eastAsia="zh-CN"/>
        </w:rPr>
        <w:t>等产品的可行性研究报告、项目备案、施工建设等工作。三是全面提升</w:t>
      </w:r>
      <w:r w:rsidRPr="00BF11B4">
        <w:rPr>
          <w:lang w:eastAsia="zh-CN"/>
        </w:rPr>
        <w:t>企业管理，提高经济运行质量。推行SHE管理体系，切实加强安全环保。深入推进持续改进和世界级制造，促进管理创新。强化生产管理，切实推进5Ｓ、可视化和标准化管理，加强节能降耗和对标管理，建立能源管理和分析体系，提高DCS控制率，提高产品一次合格率。加强企业内部控制和风险管理。加强财务预算、核算管理，做好财务分析，严格审批程序，控制资金占用，降低经营风险。进一步强化物资采购和物流管理。优化人力资源管理，做好培训需求分析，强化全员培训，建立系统化的培训体系，完善人才的选、用、育</w:t>
      </w:r>
      <w:r>
        <w:rPr>
          <w:lang w:eastAsia="zh-CN"/>
        </w:rPr>
        <w:t>、</w:t>
      </w:r>
      <w:r>
        <w:rPr>
          <w:lang w:eastAsia="zh-CN"/>
        </w:rPr>
        <w:lastRenderedPageBreak/>
        <w:t>留、退机制</w:t>
      </w:r>
      <w:r w:rsidRPr="00BF11B4">
        <w:rPr>
          <w:lang w:eastAsia="zh-CN"/>
        </w:rPr>
        <w:t>，加强对核心岗位员工的管理。同时，逐步提高信息化管理水平。（四）公司资金需求计划根据公司生产经营及在建和拟建扩建项目情况，2013年，预计资金需求约16亿元，资金来源直接向银行贷款和公司自有资金。（五）公司面临的风险一是农药行业整体产能过剩的状况短期内难以改变，市场竞争激烈，产品售价较低，利润率水平偏低的情形将在较长时期内存在。二是节能减排和环保压力不断增大。三是随着公司出口占比提高，汇率的大幅波动对公司影响加大。四是出口退税政策变动风险。19拟采取的应对措施：一是加强销售渠道和产品价格管理，推进营销体系变革，努力扩大市场销售。二是坚持持续改进，科技攻关，强化精细化管理，进一步提高过程管理能力，降低成本，提高产品质量，提升整体竞争力。三是从工艺创新、装置改进等方面不断加强源头治理，严格清洁下水控制，推进尾气综合治理，确保达标排放。四是合理预测未来一定时期人民币升值幅度，在与客户签订贸易合同时，充分考虑汇率风险，努力将其影响转嫁给海外客户；充分利用金融机构的贸易融资产品，货物出口后，以外币融资，即期结汇，到期以外</w:t>
      </w:r>
      <w:r>
        <w:rPr>
          <w:lang w:eastAsia="zh-CN"/>
        </w:rPr>
        <w:t>币还款；大力推行人民币跨境贸易结算等方式努力降低汇率波动对公司造成的影响。同时，通过调整出口产品结构，应对出口退税政策调整风险。八、公司利润分配及分红派息情况报告期</w:t>
      </w:r>
      <w:proofErr w:type="gramStart"/>
      <w:r>
        <w:rPr>
          <w:lang w:eastAsia="zh-CN"/>
        </w:rPr>
        <w:t>内利润</w:t>
      </w:r>
      <w:proofErr w:type="gramEnd"/>
      <w:r>
        <w:rPr>
          <w:lang w:eastAsia="zh-CN"/>
        </w:rPr>
        <w:t>分配政策特别是现金分红政策的制定、执行或调整情况1、《公司章程》第一百五十五条规定了公司利润分配政策及决策程序，并严格执行，公司独立董事尽职</w:t>
      </w:r>
      <w:proofErr w:type="gramStart"/>
      <w:r>
        <w:rPr>
          <w:lang w:eastAsia="zh-CN"/>
        </w:rPr>
        <w:t>履责并对</w:t>
      </w:r>
      <w:proofErr w:type="gramEnd"/>
      <w:r>
        <w:rPr>
          <w:lang w:eastAsia="zh-CN"/>
        </w:rPr>
        <w:t>历年利润分配方案发表独立意见，中小股东的合法权益得到充分维护。公司历年年度内盈利但未提出现金分红预案的，董事会均就未分红的原因等做出说明，历年利润分配方案均经董事会审议通过后提交股东大会批准。2、根据中国证监会《关于进一步落实上市公司现金分红有关事项的通知》和湖北证监局的有关文件要求，公司于2012年8月19日召开第六届董事会第十三次会议，审议通过了《关于修改&lt;公司章程&gt;的议案》，对公司分红政策、决策程序等相关内容进行了修订，并提交公司2012年第二次临时股东大会审议。在《公司章程》中进一步明确了现金分红政策和决策程序、期间间隔、具体条件和比例、充分听取独立董事和中小股东关于利润分配意见的具体保障措施、现金分红政策调整的条件等相关条款，公司将严格执行上述相关制度和规定。公司报告期利润分配预案及资本公积金转增股本预案符合公司章程等的相关规定。公司近3年（</w:t>
      </w:r>
      <w:proofErr w:type="gramStart"/>
      <w:r>
        <w:rPr>
          <w:lang w:eastAsia="zh-CN"/>
        </w:rPr>
        <w:t>含报告</w:t>
      </w:r>
      <w:proofErr w:type="gramEnd"/>
      <w:r>
        <w:rPr>
          <w:lang w:eastAsia="zh-CN"/>
        </w:rPr>
        <w:t>期）的利润分配预案或方案及资本公积金转增股本预案或方案情况不适用。公司近三年现金分红情况表单位：元公司报告期内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提出现金红利分配预案□适用√不适用九、社会责任情况公司始终坚持“安全、质量、环保、效益”八字方针，严格按OHSAS18001职业健康安全管理体系、ISO14001环境管理体系、ISO9001</w:t>
      </w:r>
      <w:r w:rsidRPr="00BF11B4">
        <w:rPr>
          <w:lang w:eastAsia="zh-CN"/>
        </w:rPr>
        <w:t>质量管理体系和国家清洁生产标准等开展生产经营活动，“三废”全部实现达标排放。近年来，公司持续广泛推进技术改进工作，从源头上不断减少“三废”排放。通过从生产装置、工艺、尾气治理等方面加强技改技</w:t>
      </w:r>
      <w:proofErr w:type="gramStart"/>
      <w:r w:rsidRPr="00BF11B4">
        <w:rPr>
          <w:lang w:eastAsia="zh-CN"/>
        </w:rPr>
        <w:t>措</w:t>
      </w:r>
      <w:proofErr w:type="gramEnd"/>
      <w:r w:rsidRPr="00BF11B4">
        <w:rPr>
          <w:lang w:eastAsia="zh-CN"/>
        </w:rPr>
        <w:t>，推进精益生产，不断提高产品质量和产品收率，降低能耗物耗，推进节能减排工作。公司万元产值综合能耗、水耗逐年下降，2012年完成节能量约5500吨标准煤。随着装置产能的扩大，公司不断加大污水处理厂等环保设施和大气环境治理的投入，2012年投入达2500万元，确保了生产达标排放。公司不断加强员工宣传培训教育，提高安全环保意识，注重生产装置本质安全度的提高，减少污染物的排放，改善自身和周边的环境，为家庭幸福、社会稳定和可持续发展</w:t>
      </w:r>
      <w:proofErr w:type="gramStart"/>
      <w:r w:rsidRPr="00BF11B4">
        <w:rPr>
          <w:lang w:eastAsia="zh-CN"/>
        </w:rPr>
        <w:t>作出</w:t>
      </w:r>
      <w:proofErr w:type="gramEnd"/>
      <w:r w:rsidRPr="00BF11B4">
        <w:rPr>
          <w:lang w:eastAsia="zh-CN"/>
        </w:rPr>
        <w:t>积极的贡献。在企业效益增长和可持续发展的前提下，公司实现了员工收入稳定增长，近年来，员工人均收入年增长达到10%以上。同时，</w:t>
      </w:r>
      <w:r w:rsidRPr="00BF11B4">
        <w:rPr>
          <w:lang w:eastAsia="zh-CN"/>
        </w:rPr>
        <w:lastRenderedPageBreak/>
        <w:t>加大员工安全防护投入，着力改善员工工作和生活环境。20公司通过不断提高产品质量，严厉打击假冒伪劣产品，切实保护消费者权益。加强与客户、供应商及其他利益相关者的沟通，在平等、自愿的基础上，努力实现多方共赢。同时，在保障公司持续发展的基础上，重视股东的回报，参加社会公益活动，积极回报社会。公司及其子公司未被列入环保部门公布的污染严重企业名单，公司不存在重大环保问题</w:t>
      </w:r>
      <w:r>
        <w:rPr>
          <w:lang w:eastAsia="zh-CN"/>
        </w:rPr>
        <w:t>，也不存在其他重大社会安全问题。十、报告期内接待调研、沟通、采访等活动登记表21。</w:t>
      </w:r>
    </w:p>
    <w:p w14:paraId="5360BE87" w14:textId="77777777" w:rsidR="00406142" w:rsidRDefault="00000000">
      <w:r>
        <w:rPr>
          <w:rFonts w:hint="eastAsia"/>
          <w:lang w:eastAsia="zh-CN"/>
        </w:rPr>
        <w:t>标签数量：107</w:t>
      </w:r>
    </w:p>
    <w:sectPr w:rsidR="004061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64154" w14:textId="77777777" w:rsidR="00B03048" w:rsidRDefault="00B03048">
      <w:pPr>
        <w:spacing w:line="240" w:lineRule="auto"/>
      </w:pPr>
      <w:r>
        <w:separator/>
      </w:r>
    </w:p>
  </w:endnote>
  <w:endnote w:type="continuationSeparator" w:id="0">
    <w:p w14:paraId="3D7FE515" w14:textId="77777777" w:rsidR="00B03048" w:rsidRDefault="00B03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A9FF" w14:textId="77777777" w:rsidR="00B03048" w:rsidRDefault="00B03048">
      <w:pPr>
        <w:spacing w:after="0"/>
      </w:pPr>
      <w:r>
        <w:separator/>
      </w:r>
    </w:p>
  </w:footnote>
  <w:footnote w:type="continuationSeparator" w:id="0">
    <w:p w14:paraId="4CE75FBD" w14:textId="77777777" w:rsidR="00B03048" w:rsidRDefault="00B030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16138477">
    <w:abstractNumId w:val="1"/>
  </w:num>
  <w:num w:numId="2" w16cid:durableId="1312909861">
    <w:abstractNumId w:val="4"/>
  </w:num>
  <w:num w:numId="3" w16cid:durableId="545339953">
    <w:abstractNumId w:val="5"/>
  </w:num>
  <w:num w:numId="4" w16cid:durableId="1226529831">
    <w:abstractNumId w:val="2"/>
  </w:num>
  <w:num w:numId="5" w16cid:durableId="1727100163">
    <w:abstractNumId w:val="0"/>
  </w:num>
  <w:num w:numId="6" w16cid:durableId="326133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406142"/>
    <w:rsid w:val="00AA1D8D"/>
    <w:rsid w:val="00AE30E6"/>
    <w:rsid w:val="00B03048"/>
    <w:rsid w:val="00B47730"/>
    <w:rsid w:val="00BF11B4"/>
    <w:rsid w:val="00CB0664"/>
    <w:rsid w:val="00D015DE"/>
    <w:rsid w:val="00FC693F"/>
    <w:rsid w:val="3A237D23"/>
    <w:rsid w:val="50956203"/>
    <w:rsid w:val="5E373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4F030"/>
  <w14:defaultImageDpi w14:val="300"/>
  <w15:docId w15:val="{F5BE2C7B-D787-4325-BA80-BE06E604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457A26BDC481459D90BC4621B97C5B0C</vt:lpwstr>
  </property>
</Properties>
</file>