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313C6" w14:textId="77777777" w:rsidR="00915F9E" w:rsidRDefault="00000000">
      <w:pPr>
        <w:rPr>
          <w:lang w:eastAsia="zh-CN"/>
        </w:rPr>
      </w:pPr>
      <w:r>
        <w:rPr>
          <w:lang w:eastAsia="zh-CN"/>
        </w:rPr>
        <w:t>第四节董事会报告一、概述201</w:t>
      </w:r>
      <w:r w:rsidRPr="00794AC8">
        <w:rPr>
          <w:lang w:eastAsia="zh-CN"/>
        </w:rPr>
        <w:t>3年，国内医药市场风起云涌，随着新一轮的药品招标、药品降价、新版基本药物目录、新版GMP认证等一系列行</w:t>
      </w:r>
      <w:r>
        <w:rPr>
          <w:lang w:eastAsia="zh-CN"/>
        </w:rPr>
        <w:t>业政策的调整和执行，</w:t>
      </w:r>
      <w:r>
        <w:rPr>
          <w:highlight w:val="red"/>
          <w:lang w:eastAsia="zh-CN"/>
        </w:rPr>
        <w:t>医药</w:t>
      </w:r>
      <w:r>
        <w:rPr>
          <w:lang w:eastAsia="zh-CN"/>
        </w:rPr>
        <w:t>行业竞争激烈，</w:t>
      </w:r>
      <w:r>
        <w:rPr>
          <w:highlight w:val="red"/>
          <w:lang w:eastAsia="zh-CN"/>
        </w:rPr>
        <w:t>医药</w:t>
      </w:r>
      <w:r>
        <w:rPr>
          <w:lang w:eastAsia="zh-CN"/>
        </w:rPr>
        <w:t>行业的发展和整合也进入关键时期，行业集中</w:t>
      </w:r>
      <w:proofErr w:type="gramStart"/>
      <w:r>
        <w:rPr>
          <w:lang w:eastAsia="zh-CN"/>
        </w:rPr>
        <w:t>度继续</w:t>
      </w:r>
      <w:proofErr w:type="gramEnd"/>
      <w:r>
        <w:rPr>
          <w:lang w:eastAsia="zh-CN"/>
        </w:rPr>
        <w:t>加快。过去一年，公司围绕董事会提出的“以市场为中心，精耕细作，制胜终端；以管理为重点，建章立制，再造流程”的战略思想，抓住医药新政带来的机遇和挑战，从</w:t>
      </w:r>
      <w:r>
        <w:rPr>
          <w:highlight w:val="red"/>
          <w:lang w:eastAsia="zh-CN"/>
        </w:rPr>
        <w:t>打造产品力</w:t>
      </w:r>
      <w:r>
        <w:rPr>
          <w:lang w:eastAsia="zh-CN"/>
        </w:rPr>
        <w:t>、</w:t>
      </w:r>
      <w:r>
        <w:rPr>
          <w:highlight w:val="red"/>
          <w:lang w:eastAsia="zh-CN"/>
        </w:rPr>
        <w:t>提升营销力</w:t>
      </w:r>
      <w:r>
        <w:rPr>
          <w:lang w:eastAsia="zh-CN"/>
        </w:rPr>
        <w:t>、</w:t>
      </w:r>
      <w:r>
        <w:rPr>
          <w:highlight w:val="red"/>
          <w:lang w:eastAsia="zh-CN"/>
        </w:rPr>
        <w:t>增强执行力</w:t>
      </w:r>
      <w:r>
        <w:rPr>
          <w:lang w:eastAsia="zh-CN"/>
        </w:rPr>
        <w:t>三方面对药品</w:t>
      </w:r>
      <w:r w:rsidRPr="00794AC8">
        <w:rPr>
          <w:lang w:eastAsia="zh-CN"/>
        </w:rPr>
        <w:t>的研发、生产、购销、终端各个环</w:t>
      </w:r>
      <w:r>
        <w:rPr>
          <w:lang w:eastAsia="zh-CN"/>
        </w:rPr>
        <w:t>节进行精细化管理，提高公司整体竞争力。1、以市场为中心，以重点产品带动整体销售增长公司打造营销事业部与区域办事处相结合的营销体系，建立了</w:t>
      </w:r>
      <w:r>
        <w:rPr>
          <w:highlight w:val="red"/>
          <w:lang w:eastAsia="zh-CN"/>
        </w:rPr>
        <w:t>原料药</w:t>
      </w:r>
      <w:r>
        <w:rPr>
          <w:lang w:eastAsia="zh-CN"/>
        </w:rPr>
        <w:t>、</w:t>
      </w:r>
      <w:r>
        <w:rPr>
          <w:highlight w:val="red"/>
          <w:lang w:eastAsia="zh-CN"/>
        </w:rPr>
        <w:t>肿瘤药</w:t>
      </w:r>
      <w:r>
        <w:rPr>
          <w:lang w:eastAsia="zh-CN"/>
        </w:rPr>
        <w:t>、</w:t>
      </w:r>
      <w:r>
        <w:rPr>
          <w:highlight w:val="red"/>
          <w:lang w:eastAsia="zh-CN"/>
        </w:rPr>
        <w:t>胃肠药</w:t>
      </w:r>
      <w:r>
        <w:rPr>
          <w:lang w:eastAsia="zh-CN"/>
        </w:rPr>
        <w:t>、</w:t>
      </w:r>
      <w:r>
        <w:rPr>
          <w:highlight w:val="red"/>
          <w:lang w:eastAsia="zh-CN"/>
        </w:rPr>
        <w:t>招商</w:t>
      </w:r>
      <w:r>
        <w:rPr>
          <w:lang w:eastAsia="zh-CN"/>
        </w:rPr>
        <w:t>、</w:t>
      </w:r>
      <w:r>
        <w:rPr>
          <w:highlight w:val="red"/>
          <w:lang w:eastAsia="zh-CN"/>
        </w:rPr>
        <w:t>普药</w:t>
      </w:r>
      <w:r>
        <w:rPr>
          <w:lang w:eastAsia="zh-CN"/>
        </w:rPr>
        <w:t>等营销事业部，并设立30多个办事处，以完善的营销网络确保市场的覆盖。同时，公司一级代理商、二级分销商布局完整，渠道覆盖全国，我们依靠有效的商业配送网络进行体系营销。2013年，公司根据市场变化、政策导向作调整，从重点产品突破，带动整体销售的增长，其中</w:t>
      </w:r>
      <w:r>
        <w:rPr>
          <w:highlight w:val="red"/>
          <w:lang w:eastAsia="zh-CN"/>
        </w:rPr>
        <w:t>枫</w:t>
      </w:r>
      <w:proofErr w:type="gramStart"/>
      <w:r>
        <w:rPr>
          <w:highlight w:val="red"/>
          <w:lang w:eastAsia="zh-CN"/>
        </w:rPr>
        <w:t>蓼</w:t>
      </w:r>
      <w:proofErr w:type="gramEnd"/>
      <w:r>
        <w:rPr>
          <w:highlight w:val="red"/>
          <w:lang w:eastAsia="zh-CN"/>
        </w:rPr>
        <w:t>肠胃</w:t>
      </w:r>
      <w:proofErr w:type="gramStart"/>
      <w:r>
        <w:rPr>
          <w:highlight w:val="red"/>
          <w:lang w:eastAsia="zh-CN"/>
        </w:rPr>
        <w:t>康</w:t>
      </w:r>
      <w:r>
        <w:rPr>
          <w:lang w:eastAsia="zh-CN"/>
        </w:rPr>
        <w:t>销售</w:t>
      </w:r>
      <w:proofErr w:type="gramEnd"/>
      <w:r>
        <w:rPr>
          <w:lang w:eastAsia="zh-CN"/>
        </w:rPr>
        <w:t>增长了38%，其他优势品种也保持了良好的发展势头。2、研发创造价值，以三级研发平台谋划长远发展报告期内，公司持续专注</w:t>
      </w:r>
      <w:r>
        <w:rPr>
          <w:highlight w:val="red"/>
          <w:lang w:eastAsia="zh-CN"/>
        </w:rPr>
        <w:t>传统医药</w:t>
      </w:r>
      <w:r>
        <w:rPr>
          <w:lang w:eastAsia="zh-CN"/>
        </w:rPr>
        <w:t>、</w:t>
      </w:r>
      <w:r>
        <w:rPr>
          <w:highlight w:val="red"/>
          <w:lang w:eastAsia="zh-CN"/>
        </w:rPr>
        <w:t>生物医疗器械</w:t>
      </w:r>
      <w:r>
        <w:rPr>
          <w:lang w:eastAsia="zh-CN"/>
        </w:rPr>
        <w:t>、</w:t>
      </w:r>
      <w:r>
        <w:rPr>
          <w:highlight w:val="red"/>
          <w:lang w:eastAsia="zh-CN"/>
        </w:rPr>
        <w:t>生物大分子</w:t>
      </w:r>
      <w:r>
        <w:rPr>
          <w:lang w:eastAsia="zh-CN"/>
        </w:rPr>
        <w:t>（</w:t>
      </w:r>
      <w:r>
        <w:rPr>
          <w:highlight w:val="red"/>
          <w:lang w:eastAsia="zh-CN"/>
        </w:rPr>
        <w:t>单克隆抗体</w:t>
      </w:r>
      <w:r>
        <w:rPr>
          <w:lang w:eastAsia="zh-CN"/>
        </w:rPr>
        <w:t>）三大细分</w:t>
      </w:r>
      <w:proofErr w:type="gramStart"/>
      <w:r>
        <w:rPr>
          <w:lang w:eastAsia="zh-CN"/>
        </w:rPr>
        <w:t>版块</w:t>
      </w:r>
      <w:proofErr w:type="gramEnd"/>
      <w:r>
        <w:rPr>
          <w:lang w:eastAsia="zh-CN"/>
        </w:rPr>
        <w:t>，制定了一系列的产品研发计划，不断积累在</w:t>
      </w:r>
      <w:proofErr w:type="gramStart"/>
      <w:r>
        <w:rPr>
          <w:lang w:eastAsia="zh-CN"/>
        </w:rPr>
        <w:t>研</w:t>
      </w:r>
      <w:proofErr w:type="gramEnd"/>
      <w:r>
        <w:rPr>
          <w:lang w:eastAsia="zh-CN"/>
        </w:rPr>
        <w:t>品种和专利，加大研发投入，保持公司持续竞争力，加强与国内外知名院校及科研院所的广泛合作，进一步推进新药研发的速度。三级研发平台在</w:t>
      </w:r>
      <w:r w:rsidRPr="00794AC8">
        <w:rPr>
          <w:lang w:eastAsia="zh-CN"/>
        </w:rPr>
        <w:t>创新药物研发、改进工艺、降低成本，提</w:t>
      </w:r>
      <w:r>
        <w:rPr>
          <w:lang w:eastAsia="zh-CN"/>
        </w:rPr>
        <w:t>升竞争力方面初见成效。一类新药治疗肝肾纤维化的药品“</w:t>
      </w:r>
      <w:r>
        <w:rPr>
          <w:highlight w:val="red"/>
          <w:lang w:eastAsia="zh-CN"/>
        </w:rPr>
        <w:t>氟非尼酮</w:t>
      </w:r>
      <w:r>
        <w:rPr>
          <w:lang w:eastAsia="zh-CN"/>
        </w:rPr>
        <w:t>”已获国家药监局临床受理。参股公司中国抗体已开发</w:t>
      </w:r>
      <w:r w:rsidRPr="00794AC8">
        <w:rPr>
          <w:highlight w:val="red"/>
          <w:lang w:eastAsia="zh-CN"/>
        </w:rPr>
        <w:t>特异靶点</w:t>
      </w:r>
      <w:r>
        <w:rPr>
          <w:lang w:eastAsia="zh-CN"/>
        </w:rPr>
        <w:t>的治疗性抗体创新药物，</w:t>
      </w:r>
      <w:r>
        <w:rPr>
          <w:highlight w:val="red"/>
          <w:lang w:eastAsia="zh-CN"/>
        </w:rPr>
        <w:t>重组人CD22单克隆抗体</w:t>
      </w:r>
      <w:r>
        <w:rPr>
          <w:lang w:eastAsia="zh-CN"/>
        </w:rPr>
        <w:t>在治疗</w:t>
      </w:r>
      <w:r w:rsidRPr="00794AC8">
        <w:rPr>
          <w:highlight w:val="red"/>
          <w:lang w:eastAsia="zh-CN"/>
        </w:rPr>
        <w:t>非霍奇金淋巴瘤</w:t>
      </w:r>
      <w:r>
        <w:rPr>
          <w:lang w:eastAsia="zh-CN"/>
        </w:rPr>
        <w:t>，</w:t>
      </w:r>
      <w:r w:rsidRPr="00794AC8">
        <w:rPr>
          <w:highlight w:val="red"/>
          <w:lang w:eastAsia="zh-CN"/>
        </w:rPr>
        <w:t>系统性红斑狼疮</w:t>
      </w:r>
      <w:r>
        <w:rPr>
          <w:lang w:eastAsia="zh-CN"/>
        </w:rPr>
        <w:t>，</w:t>
      </w:r>
      <w:r w:rsidRPr="00794AC8">
        <w:rPr>
          <w:highlight w:val="red"/>
          <w:lang w:eastAsia="zh-CN"/>
        </w:rPr>
        <w:t>类风湿性关节炎</w:t>
      </w:r>
      <w:r>
        <w:rPr>
          <w:lang w:eastAsia="zh-CN"/>
        </w:rPr>
        <w:t>三个适应症已经开展Ⅰ、Ⅱ期临床试验，实验室建设及中试车间项目如期进行。公司控股子公司美国哈德森公司开展</w:t>
      </w:r>
      <w:r w:rsidRPr="00794AC8">
        <w:rPr>
          <w:lang w:eastAsia="zh-CN"/>
        </w:rPr>
        <w:t>抗肿瘤原创药的研发进展顺利。公司关注电子与生物相结合的技术，将以上海力声</w:t>
      </w:r>
      <w:proofErr w:type="gramStart"/>
      <w:r w:rsidRPr="00794AC8">
        <w:rPr>
          <w:lang w:eastAsia="zh-CN"/>
        </w:rPr>
        <w:t>特</w:t>
      </w:r>
      <w:proofErr w:type="gramEnd"/>
      <w:r w:rsidRPr="00794AC8">
        <w:rPr>
          <w:lang w:eastAsia="zh-CN"/>
        </w:rPr>
        <w:t>拟参</w:t>
      </w:r>
      <w:r>
        <w:rPr>
          <w:lang w:eastAsia="zh-CN"/>
        </w:rPr>
        <w:t>股美国仿生眼技术有限公司为契机，推进上海</w:t>
      </w:r>
      <w:proofErr w:type="gramStart"/>
      <w:r>
        <w:rPr>
          <w:lang w:eastAsia="zh-CN"/>
        </w:rPr>
        <w:t>力声特</w:t>
      </w:r>
      <w:proofErr w:type="gramEnd"/>
      <w:r>
        <w:rPr>
          <w:lang w:eastAsia="zh-CN"/>
        </w:rPr>
        <w:t>拓宽产品线，丰富医疗器械产品布局，同时引进世界一流技术，提高公司整体技术水平，进行系统性竞争。3、产业链整合优势释放随着对开元医药、</w:t>
      </w:r>
      <w:proofErr w:type="gramStart"/>
      <w:r>
        <w:rPr>
          <w:lang w:eastAsia="zh-CN"/>
        </w:rPr>
        <w:t>台州一铭等</w:t>
      </w:r>
      <w:proofErr w:type="gramEnd"/>
      <w:r>
        <w:rPr>
          <w:lang w:eastAsia="zh-CN"/>
        </w:rPr>
        <w:t>企业的整合、原料药事业部的成立，公司产品</w:t>
      </w:r>
      <w:proofErr w:type="gramStart"/>
      <w:r>
        <w:rPr>
          <w:lang w:eastAsia="zh-CN"/>
        </w:rPr>
        <w:t>链优势</w:t>
      </w:r>
      <w:proofErr w:type="gramEnd"/>
      <w:r>
        <w:rPr>
          <w:lang w:eastAsia="zh-CN"/>
        </w:rPr>
        <w:t>逐步发挥，</w:t>
      </w:r>
      <w:r>
        <w:rPr>
          <w:highlight w:val="red"/>
          <w:lang w:eastAsia="zh-CN"/>
        </w:rPr>
        <w:t>原料药</w:t>
      </w:r>
      <w:r>
        <w:rPr>
          <w:lang w:eastAsia="zh-CN"/>
        </w:rPr>
        <w:t>及</w:t>
      </w:r>
      <w:r>
        <w:rPr>
          <w:highlight w:val="red"/>
          <w:lang w:eastAsia="zh-CN"/>
        </w:rPr>
        <w:t>中间体</w:t>
      </w:r>
      <w:r>
        <w:rPr>
          <w:lang w:eastAsia="zh-CN"/>
        </w:rPr>
        <w:t>的产能和销售均取得稳定的增长，提高了</w:t>
      </w:r>
      <w:r>
        <w:rPr>
          <w:highlight w:val="red"/>
          <w:lang w:eastAsia="zh-CN"/>
        </w:rPr>
        <w:t>头</w:t>
      </w:r>
      <w:proofErr w:type="gramStart"/>
      <w:r>
        <w:rPr>
          <w:highlight w:val="red"/>
          <w:lang w:eastAsia="zh-CN"/>
        </w:rPr>
        <w:t>孢</w:t>
      </w:r>
      <w:proofErr w:type="gramEnd"/>
      <w:r>
        <w:rPr>
          <w:highlight w:val="red"/>
          <w:lang w:eastAsia="zh-CN"/>
        </w:rPr>
        <w:t>类</w:t>
      </w:r>
      <w:r>
        <w:rPr>
          <w:lang w:eastAsia="zh-CN"/>
        </w:rPr>
        <w:t>、</w:t>
      </w:r>
      <w:proofErr w:type="gramStart"/>
      <w:r>
        <w:rPr>
          <w:highlight w:val="red"/>
          <w:lang w:eastAsia="zh-CN"/>
        </w:rPr>
        <w:t>培南类</w:t>
      </w:r>
      <w:r>
        <w:rPr>
          <w:lang w:eastAsia="zh-CN"/>
        </w:rPr>
        <w:t>产品</w:t>
      </w:r>
      <w:proofErr w:type="gramEnd"/>
      <w:r>
        <w:rPr>
          <w:lang w:eastAsia="zh-CN"/>
        </w:rPr>
        <w:t>的综合竞争能力。报告期内，公司发行5亿元非公开定向债务融资工具；</w:t>
      </w:r>
      <w:proofErr w:type="gramStart"/>
      <w:r>
        <w:rPr>
          <w:lang w:eastAsia="zh-CN"/>
        </w:rPr>
        <w:t>拟非公开</w:t>
      </w:r>
      <w:proofErr w:type="gramEnd"/>
      <w:r>
        <w:rPr>
          <w:lang w:eastAsia="zh-CN"/>
        </w:rPr>
        <w:t>发行股票4990万股，募资总额5亿元的预案已经公司董事会和股东大会的审议通过；成立子公司海南寰太股权投资基金管理有限公司，将进一步扩展投融资产业布局，提高资产资金运用效率。财务方面深化全面预算管理，加强内控设计及管理规范并完成内部控</w:t>
      </w:r>
      <w:r w:rsidRPr="00794AC8">
        <w:rPr>
          <w:lang w:eastAsia="zh-CN"/>
        </w:rPr>
        <w:t>制手册的编制、新版ERP系统及办公信息化工作着力于提高公司整体运营效率。在公司董事会的正确领导下，公司经营班子带领全体员工，共同努力促进了公司经营业绩的持续增长。</w:t>
      </w:r>
      <w:r>
        <w:rPr>
          <w:lang w:eastAsia="zh-CN"/>
        </w:rPr>
        <w:t>经天健会计师事务所（特殊普通合伙）审计，2013年公司实现营业总收入105,228.80万元，比上年同期增长了10.61%；实现营业利润11,907.84万元，比上年同期增长了53.32%；实现归属于上市公司股东的净利润9,384.50万元，比上年同期增长了21.48%。二、主营业务分析1、概述单位：元。注1：自2012年9月起将开元医药纳入合并财务报表范围；自2012年12月起将忠县小额贷公司纳入合并财务报表范围；自2012年11月起将哈德森公司纳入合并财务报表范围。公司回顾总结前期披露的发展战略和经营计划在报告期内的进展情况1、2013年，公司围绕董事会提出的“以市场为中心，精耕细作，制胜终端；以管理为重点，建章立制，再造流程”的战略思想，共同努力，促进了公司经营业绩的持续增长。</w:t>
      </w:r>
      <w:r>
        <w:rPr>
          <w:lang w:eastAsia="zh-CN"/>
        </w:rPr>
        <w:lastRenderedPageBreak/>
        <w:t>2、公司三级研发平台</w:t>
      </w:r>
      <w:r w:rsidRPr="00794AC8">
        <w:rPr>
          <w:lang w:eastAsia="zh-CN"/>
        </w:rPr>
        <w:t>在创新药物研发、改进工艺、降低成本，提升竞争力方面初见成效。3、稳步推进内控建设工作，在对公司现状诊断的基础上，编制各类管理、业务工作流程图；并对缺陷进行梳理，编制内部控制风险矩阵和内部控制手册。公司实际经营</w:t>
      </w:r>
      <w:proofErr w:type="gramStart"/>
      <w:r w:rsidRPr="00794AC8">
        <w:rPr>
          <w:lang w:eastAsia="zh-CN"/>
        </w:rPr>
        <w:t>业绩较曾公开</w:t>
      </w:r>
      <w:proofErr w:type="gramEnd"/>
      <w:r w:rsidRPr="00794AC8">
        <w:rPr>
          <w:lang w:eastAsia="zh-CN"/>
        </w:rPr>
        <w:t>披露过的本年度盈利预测低于或高于20%以上的差异原因□适用√不适用2、收入说明单位：元公司实物销售收入是否大于劳务收入√是□</w:t>
      </w:r>
      <w:proofErr w:type="gramStart"/>
      <w:r w:rsidRPr="00794AC8">
        <w:rPr>
          <w:lang w:eastAsia="zh-CN"/>
        </w:rPr>
        <w:t>否相关</w:t>
      </w:r>
      <w:proofErr w:type="gramEnd"/>
      <w:r w:rsidRPr="00794AC8">
        <w:rPr>
          <w:lang w:eastAsia="zh-CN"/>
        </w:rPr>
        <w:t>数据同比发生变动30%以上</w:t>
      </w:r>
      <w:r>
        <w:rPr>
          <w:lang w:eastAsia="zh-CN"/>
        </w:rPr>
        <w:t>的原因说明√适用□不适用本报告期销量及生产量比上年同期增长主要系原料药及人工耳蜗销售增长所致。公司重大的在手订单情况□适用√不适用公司报告期内产品或服务发生重大变化或调整有关情况□适用√不适用公司主要销售客户情况公司前5大客户资料√适用□不适用3、成本行业分类单位：</w:t>
      </w:r>
      <w:proofErr w:type="gramStart"/>
      <w:r>
        <w:rPr>
          <w:lang w:eastAsia="zh-CN"/>
        </w:rPr>
        <w:t>元产品</w:t>
      </w:r>
      <w:proofErr w:type="gramEnd"/>
      <w:r>
        <w:rPr>
          <w:lang w:eastAsia="zh-CN"/>
        </w:rPr>
        <w:t>分类单位：</w:t>
      </w:r>
      <w:proofErr w:type="gramStart"/>
      <w:r>
        <w:rPr>
          <w:lang w:eastAsia="zh-CN"/>
        </w:rPr>
        <w:t>元说明</w:t>
      </w:r>
      <w:proofErr w:type="gramEnd"/>
      <w:r>
        <w:rPr>
          <w:lang w:eastAsia="zh-CN"/>
        </w:rPr>
        <w:t>本报告期肠胃康产品成本金额30910677.60元，比上年同期增长54.5%，主要系本报告期肠胃康产品销售收入增长以致相对应成本增加。公司主要供应</w:t>
      </w:r>
      <w:proofErr w:type="gramStart"/>
      <w:r>
        <w:rPr>
          <w:lang w:eastAsia="zh-CN"/>
        </w:rPr>
        <w:t>商情况</w:t>
      </w:r>
      <w:proofErr w:type="gramEnd"/>
      <w:r>
        <w:rPr>
          <w:lang w:eastAsia="zh-CN"/>
        </w:rPr>
        <w:t>公司前5名供应商资料√适用□不适用4、费用单位：元5、研发支出6、现金流单位：</w:t>
      </w:r>
      <w:proofErr w:type="gramStart"/>
      <w:r>
        <w:rPr>
          <w:lang w:eastAsia="zh-CN"/>
        </w:rPr>
        <w:t>元相关</w:t>
      </w:r>
      <w:proofErr w:type="gramEnd"/>
      <w:r>
        <w:rPr>
          <w:lang w:eastAsia="zh-CN"/>
        </w:rPr>
        <w:t>数据同比发生变动30%以上的原因说明√适用□不适用1、经营活动产生的现金流量净额比上年同期增长7577.86%，主要</w:t>
      </w:r>
      <w:proofErr w:type="gramStart"/>
      <w:r>
        <w:rPr>
          <w:lang w:eastAsia="zh-CN"/>
        </w:rPr>
        <w:t>系报告</w:t>
      </w:r>
      <w:proofErr w:type="gramEnd"/>
      <w:r>
        <w:rPr>
          <w:lang w:eastAsia="zh-CN"/>
        </w:rPr>
        <w:t>期内收入增长及货款催收引起销售收现增加，同时控制采购备货规模及付款进度引起采购付现降低。2、投资活动现金流入比上年同期增长45.7%，主要</w:t>
      </w:r>
      <w:proofErr w:type="gramStart"/>
      <w:r>
        <w:rPr>
          <w:lang w:eastAsia="zh-CN"/>
        </w:rPr>
        <w:t>系报告</w:t>
      </w:r>
      <w:proofErr w:type="gramEnd"/>
      <w:r>
        <w:rPr>
          <w:lang w:eastAsia="zh-CN"/>
        </w:rPr>
        <w:t>期内收回投资</w:t>
      </w:r>
      <w:proofErr w:type="gramStart"/>
      <w:r>
        <w:rPr>
          <w:lang w:eastAsia="zh-CN"/>
        </w:rPr>
        <w:t>理财款</w:t>
      </w:r>
      <w:proofErr w:type="gramEnd"/>
      <w:r>
        <w:rPr>
          <w:lang w:eastAsia="zh-CN"/>
        </w:rPr>
        <w:t>增加所致。3、投资活动产生的现金流量净额上年同期增长42.64%，主要</w:t>
      </w:r>
      <w:proofErr w:type="gramStart"/>
      <w:r>
        <w:rPr>
          <w:lang w:eastAsia="zh-CN"/>
        </w:rPr>
        <w:t>系报告</w:t>
      </w:r>
      <w:proofErr w:type="gramEnd"/>
      <w:r>
        <w:rPr>
          <w:lang w:eastAsia="zh-CN"/>
        </w:rPr>
        <w:t>期内收回投资</w:t>
      </w:r>
      <w:proofErr w:type="gramStart"/>
      <w:r>
        <w:rPr>
          <w:lang w:eastAsia="zh-CN"/>
        </w:rPr>
        <w:t>理财款</w:t>
      </w:r>
      <w:proofErr w:type="gramEnd"/>
      <w:r>
        <w:rPr>
          <w:lang w:eastAsia="zh-CN"/>
        </w:rPr>
        <w:t>增加所致。4、现金及现金等价物净增加额比上年同期增长1413.59%，主要</w:t>
      </w:r>
      <w:proofErr w:type="gramStart"/>
      <w:r>
        <w:rPr>
          <w:lang w:eastAsia="zh-CN"/>
        </w:rPr>
        <w:t>系经营</w:t>
      </w:r>
      <w:proofErr w:type="gramEnd"/>
      <w:r>
        <w:rPr>
          <w:lang w:eastAsia="zh-CN"/>
        </w:rPr>
        <w:t>活动产生的现金流量净额增加所致。报告期内公司经营活动的现金流量与本年度净利润存在重大差异的原因说明□适用√不适用三、主营业务构成情况单位：元公司主营业务数据统计口径在报告期发生调整的情况下，公司最近1年按报告期末口径调整后的主营业务数据□适用√不适用四、资产、负债状况分析1、资产项目重大变动情况单位：元2、负债项目重大变动情况单位：元</w:t>
      </w:r>
      <w:r w:rsidRPr="00794AC8">
        <w:rPr>
          <w:lang w:eastAsia="zh-CN"/>
        </w:rPr>
        <w:t>3、以公允价值计量的资产和负债单位：</w:t>
      </w:r>
      <w:proofErr w:type="gramStart"/>
      <w:r w:rsidRPr="00794AC8">
        <w:rPr>
          <w:lang w:eastAsia="zh-CN"/>
        </w:rPr>
        <w:t>元报告</w:t>
      </w:r>
      <w:proofErr w:type="gramEnd"/>
      <w:r w:rsidRPr="00794AC8">
        <w:rPr>
          <w:lang w:eastAsia="zh-CN"/>
        </w:rPr>
        <w:t>期内公司主要资产计量属性是否发生重大变化□是√否五、核心竞争力分析1、产业</w:t>
      </w:r>
      <w:proofErr w:type="gramStart"/>
      <w:r w:rsidRPr="00794AC8">
        <w:rPr>
          <w:lang w:eastAsia="zh-CN"/>
        </w:rPr>
        <w:t>链优势</w:t>
      </w:r>
      <w:proofErr w:type="gramEnd"/>
      <w:r w:rsidRPr="00794AC8">
        <w:rPr>
          <w:lang w:eastAsia="zh-CN"/>
        </w:rPr>
        <w:t>随着近年收购台州</w:t>
      </w:r>
      <w:proofErr w:type="gramStart"/>
      <w:r w:rsidRPr="00794AC8">
        <w:rPr>
          <w:lang w:eastAsia="zh-CN"/>
        </w:rPr>
        <w:t>一</w:t>
      </w:r>
      <w:proofErr w:type="gramEnd"/>
      <w:r w:rsidRPr="00794AC8">
        <w:rPr>
          <w:lang w:eastAsia="zh-CN"/>
        </w:rPr>
        <w:t>铭、开元医药等公司股权，公司产业链进一步优化完善。通过加大对子公司质量管理的重视程度，加强人员培训及质量抽查部门队伍建设，加深现场监控力及质量跟踪管理，对管理制度、生产流程、工艺优化、技术保障等统一部署、高度支持，确保产能充分释放，发挥整体优势。2、研发优势公司与国际接轨的研发模式非常灵活，通过与专业领域的领头人合伙研发的方式，充分尊重专家团队丰富的研究经验，导入其长期研发的项目</w:t>
      </w:r>
      <w:r>
        <w:rPr>
          <w:lang w:eastAsia="zh-CN"/>
        </w:rPr>
        <w:t>和产品，将实验室产品推向产业化，共同分享研发成果收益，大幅提高研发成功率和缩短研发时间。公司继续加快推进新产品储备及已报批产品的上市工作，真正做到开发一代、生产一代、储备一代的梯队式积累，以保证企业具备稳定坚实的后续竞争力。报告期内，开展新药研发项目20多个，有1</w:t>
      </w:r>
      <w:r w:rsidRPr="00794AC8">
        <w:rPr>
          <w:lang w:eastAsia="zh-CN"/>
        </w:rPr>
        <w:t>0多个品种在国家局等待审评。2013年新申报发明专利5项，新获得授权专利3项，累计获得发明专利16项。3、市场营销优势大力推行精细化管理，深入挖掘内部潜力，建立更加完善的招商体系，进一步整理和优化代理客户，促进企业健康发展。减轻政策调整、行业整顿等不利因素影响，顺势而为，积极探索并不断</w:t>
      </w:r>
      <w:proofErr w:type="gramStart"/>
      <w:r w:rsidRPr="00794AC8">
        <w:rPr>
          <w:lang w:eastAsia="zh-CN"/>
        </w:rPr>
        <w:t>丰富经</w:t>
      </w:r>
      <w:proofErr w:type="gramEnd"/>
      <w:r w:rsidRPr="00794AC8">
        <w:rPr>
          <w:lang w:eastAsia="zh-CN"/>
        </w:rPr>
        <w:t>营业态，加大市场开发力度，通过加强价格体系维护、提供增值服务、加强信息化建设等手段，推动公司高毛利品种的市场占有率和销量的提升，促进公司规模和利润的同步增长。4、接轨国际管理，推进注册认证工作（1）公司正在规划筹备新建符合FDA的原料和制剂车间，主要生产抗肿瘤药和单抗生物制剂。（2）公司持续扩大产品国际注册认证，</w:t>
      </w:r>
      <w:r>
        <w:rPr>
          <w:lang w:eastAsia="zh-CN"/>
        </w:rPr>
        <w:lastRenderedPageBreak/>
        <w:t>广泛参加各种国际交易会，积极推动国际化步伐，接轨全球，产品远销海外地区。六、投资状况分析1、对外股权投资情况（1）对外投资情况（2）持有金融企业股权情况（3）证券投资情况持有其他上市公司股权情况的说明□适用√不适用2、委托理财、衍生</w:t>
      </w:r>
      <w:proofErr w:type="gramStart"/>
      <w:r>
        <w:rPr>
          <w:lang w:eastAsia="zh-CN"/>
        </w:rPr>
        <w:t>品投资</w:t>
      </w:r>
      <w:proofErr w:type="gramEnd"/>
      <w:r>
        <w:rPr>
          <w:lang w:eastAsia="zh-CN"/>
        </w:rPr>
        <w:t>和委托贷款情况（1）委托理财情况单位：万元（2）衍生</w:t>
      </w:r>
      <w:proofErr w:type="gramStart"/>
      <w:r>
        <w:rPr>
          <w:lang w:eastAsia="zh-CN"/>
        </w:rPr>
        <w:t>品投资</w:t>
      </w:r>
      <w:proofErr w:type="gramEnd"/>
      <w:r>
        <w:rPr>
          <w:lang w:eastAsia="zh-CN"/>
        </w:rPr>
        <w:t>情况单位：万元（3）委托贷款情况单位：万元3、募集资金使用情况（1）募集资金总体使用情况单位：万元（2）募集资金承诺项目情况单位：万元、，（3）募集资金变更项目情况单位：万元。4、主要子公司、参股公司分析主要子公司、参股公司情况单位：</w:t>
      </w:r>
      <w:proofErr w:type="gramStart"/>
      <w:r>
        <w:rPr>
          <w:lang w:eastAsia="zh-CN"/>
        </w:rPr>
        <w:t>元主要</w:t>
      </w:r>
      <w:proofErr w:type="gramEnd"/>
      <w:r>
        <w:rPr>
          <w:lang w:eastAsia="zh-CN"/>
        </w:rPr>
        <w:t>子公司、参股公司情况说明1、报告期内天地药业实现营业收入34,995.36万元，净利润5,625.30万元，主要是通过完善相关原料药产业链和成立了原料药事业部，完善销售网络，依靠有效的营销体系，促进了销售收入增长。2、报告期内忠县小额贷款公司实现营业收入3,380.44万元，净利润1,527.40万元，主要是经营规模扩大，业务量增长，利息收入增长所致。3、报告期内开元医药实现营业收入11,741.27万元，净利润-429.36万元，主要是该公司进行扩产建设，环保改造等原因停产，影响了经营业绩。4、报告期内参股公司台州</w:t>
      </w:r>
      <w:proofErr w:type="gramStart"/>
      <w:r>
        <w:rPr>
          <w:lang w:eastAsia="zh-CN"/>
        </w:rPr>
        <w:t>一铭实现</w:t>
      </w:r>
      <w:proofErr w:type="gramEnd"/>
      <w:r>
        <w:rPr>
          <w:lang w:eastAsia="zh-CN"/>
        </w:rPr>
        <w:t>营业收入5,661.96万元，净利润-726.00万元，是原因为根据台州市椒江区</w:t>
      </w:r>
      <w:proofErr w:type="gramStart"/>
      <w:r>
        <w:rPr>
          <w:lang w:eastAsia="zh-CN"/>
        </w:rPr>
        <w:t>医</w:t>
      </w:r>
      <w:proofErr w:type="gramEnd"/>
      <w:r>
        <w:rPr>
          <w:lang w:eastAsia="zh-CN"/>
        </w:rPr>
        <w:t>化产业转型升级实施方案，台州</w:t>
      </w:r>
      <w:proofErr w:type="gramStart"/>
      <w:r>
        <w:rPr>
          <w:lang w:eastAsia="zh-CN"/>
        </w:rPr>
        <w:t>一</w:t>
      </w:r>
      <w:proofErr w:type="gramEnd"/>
      <w:r>
        <w:rPr>
          <w:lang w:eastAsia="zh-CN"/>
        </w:rPr>
        <w:t>铭已于2013年3月底停止生产，影响台州</w:t>
      </w:r>
      <w:proofErr w:type="gramStart"/>
      <w:r>
        <w:rPr>
          <w:lang w:eastAsia="zh-CN"/>
        </w:rPr>
        <w:t>一铭经营</w:t>
      </w:r>
      <w:proofErr w:type="gramEnd"/>
      <w:r>
        <w:rPr>
          <w:lang w:eastAsia="zh-CN"/>
        </w:rPr>
        <w:t>业绩。目前台州</w:t>
      </w:r>
      <w:proofErr w:type="gramStart"/>
      <w:r>
        <w:rPr>
          <w:lang w:eastAsia="zh-CN"/>
        </w:rPr>
        <w:t>一</w:t>
      </w:r>
      <w:proofErr w:type="gramEnd"/>
      <w:r>
        <w:rPr>
          <w:lang w:eastAsia="zh-CN"/>
        </w:rPr>
        <w:t>铭搬迁已完成，开始正常生产经营。报告期内取得和处置子公司的情况√适用□不适用5、非募集资金投资的重大项目情况单位：万元七、2014年1-3月经营业绩的预计预测年初至下</w:t>
      </w:r>
      <w:proofErr w:type="gramStart"/>
      <w:r>
        <w:rPr>
          <w:lang w:eastAsia="zh-CN"/>
        </w:rPr>
        <w:t>一报告</w:t>
      </w:r>
      <w:proofErr w:type="gramEnd"/>
      <w:r>
        <w:rPr>
          <w:lang w:eastAsia="zh-CN"/>
        </w:rPr>
        <w:t>期期末的累计净利润可能为亏损或者与上年同期相比发生大幅度变动的警示及原因说明□适用√不适用八、公司控制的特殊目的主体情况无九、公司未来发展的展望（一）所处行业的发展趋势及公司面临的市场竞争格局由于受到药品招标进展缓慢、反商业</w:t>
      </w:r>
      <w:proofErr w:type="gramStart"/>
      <w:r>
        <w:rPr>
          <w:lang w:eastAsia="zh-CN"/>
        </w:rPr>
        <w:t>贿赂整治</w:t>
      </w:r>
      <w:proofErr w:type="gramEnd"/>
      <w:r>
        <w:rPr>
          <w:lang w:eastAsia="zh-CN"/>
        </w:rPr>
        <w:t>活动持续导致处方药增长承压等因素的影响，行业收入及利润增速均出现放缓趋势。虽然药品降价政策或成为常态，但随着我国人口老龄化、居民保健意识增强、国家</w:t>
      </w:r>
      <w:proofErr w:type="gramStart"/>
      <w:r>
        <w:rPr>
          <w:lang w:eastAsia="zh-CN"/>
        </w:rPr>
        <w:t>医改投入</w:t>
      </w:r>
      <w:proofErr w:type="gramEnd"/>
      <w:r>
        <w:rPr>
          <w:lang w:eastAsia="zh-CN"/>
        </w:rPr>
        <w:t>加大等因素的刺激，以及国家在2013年度相继颁布的一系列政策法规的实施，促使医药行业出现了良好健康的发展新机遇，内需的刚性增长以及国家对于产业规范、产业提升的政策导向使医药行业迎来战略转型、战略升级期，未来我国医药行业的发展仍然值得期待。（二）</w:t>
      </w:r>
      <w:r w:rsidRPr="00794AC8">
        <w:rPr>
          <w:lang w:eastAsia="zh-CN"/>
        </w:rPr>
        <w:t>2014年度经营计划公司将紧紧抓住"</w:t>
      </w:r>
      <w:proofErr w:type="gramStart"/>
      <w:r w:rsidRPr="00794AC8">
        <w:rPr>
          <w:lang w:eastAsia="zh-CN"/>
        </w:rPr>
        <w:t>十二五</w:t>
      </w:r>
      <w:proofErr w:type="gramEnd"/>
      <w:r w:rsidRPr="00794AC8">
        <w:rPr>
          <w:lang w:eastAsia="zh-CN"/>
        </w:rPr>
        <w:t>"期间国家加快培育医药行业这一发展机遇，结合新版GMP改造和通过认证这一坚实的基础，坚持以“向市场要增长，向管理要效益”为目标，脚踏实地，精耕细作，不断创新，实现突破。1、营销推广专业化由公司市场部统一策划，通过对医药企业及重点产品的进行市场调研和调查工作，为公司在并购方面提供支持和策略参考信息。加快各地区办事处区域网络扩展步伐，着力整合完善区域商务资源；建立学术推广团队，加大拳头产品的市场培育力度；招商要体现专业化与精细化，加强渠道、客户的沟通，配合公司产品引进和销售模式变化，为产品组合策略和推广实施提供建议和指导。同时改进物流管理，加强</w:t>
      </w:r>
      <w:r>
        <w:rPr>
          <w:lang w:eastAsia="zh-CN"/>
        </w:rPr>
        <w:t>产品跟踪，以提供快捷、高效的服务。2、研发创新快速化关注</w:t>
      </w:r>
      <w:r>
        <w:rPr>
          <w:highlight w:val="red"/>
          <w:lang w:eastAsia="zh-CN"/>
        </w:rPr>
        <w:t>抗感染</w:t>
      </w:r>
      <w:r>
        <w:rPr>
          <w:lang w:eastAsia="zh-CN"/>
        </w:rPr>
        <w:t>、</w:t>
      </w:r>
      <w:r>
        <w:rPr>
          <w:highlight w:val="red"/>
          <w:lang w:eastAsia="zh-CN"/>
        </w:rPr>
        <w:t>抗肿瘤</w:t>
      </w:r>
      <w:r>
        <w:rPr>
          <w:lang w:eastAsia="zh-CN"/>
        </w:rPr>
        <w:t>、</w:t>
      </w:r>
      <w:r>
        <w:rPr>
          <w:highlight w:val="red"/>
          <w:lang w:eastAsia="zh-CN"/>
        </w:rPr>
        <w:t>神经系统</w:t>
      </w:r>
      <w:r>
        <w:rPr>
          <w:lang w:eastAsia="zh-CN"/>
        </w:rPr>
        <w:t>、</w:t>
      </w:r>
      <w:r>
        <w:rPr>
          <w:highlight w:val="red"/>
          <w:lang w:eastAsia="zh-CN"/>
        </w:rPr>
        <w:t>消化系统</w:t>
      </w:r>
      <w:r>
        <w:rPr>
          <w:lang w:eastAsia="zh-CN"/>
        </w:rPr>
        <w:t>、</w:t>
      </w:r>
      <w:r>
        <w:rPr>
          <w:highlight w:val="red"/>
          <w:lang w:eastAsia="zh-CN"/>
        </w:rPr>
        <w:t>心血管类</w:t>
      </w:r>
      <w:r>
        <w:rPr>
          <w:lang w:eastAsia="zh-CN"/>
        </w:rPr>
        <w:t>的产品研发和导入，2014年力争实现1-2个新产品投放市场，为销售提供支持。3、产业链管理集团化加强对产业链及各成员企业的指导、监督与管理，</w:t>
      </w:r>
      <w:r w:rsidRPr="00794AC8">
        <w:rPr>
          <w:lang w:eastAsia="zh-CN"/>
        </w:rPr>
        <w:t>从建立制度，完善流程，强化考核入手，全面提升质量意识，以现场管理为重点，严格生产环节的质量管理，做好定置定位及环境卫生管理，实现精益化生产，降本增效。落实开元医药、天地药业的扩能及技改计划，发挥规模效益，生产出一流质量的产品4、日常运营管理信息化利用信息化手段，通过ERP</w:t>
      </w:r>
      <w:r>
        <w:rPr>
          <w:lang w:eastAsia="zh-CN"/>
        </w:rPr>
        <w:lastRenderedPageBreak/>
        <w:t>和</w:t>
      </w:r>
      <w:r w:rsidRPr="00794AC8">
        <w:rPr>
          <w:lang w:eastAsia="zh-CN"/>
        </w:rPr>
        <w:t>营销管理系统，建立起分层授权、分级审批、动态管控的现代管理体系。以管理促融合、提效率，运营管理向目标明确、管理到位、责任具体、高效便捷、奖罚分明等规范管理方向努力。5、品牌建设和市值管理常态化公司坚持走内生与外延互动、产品经营与资本运营并重的发展道路，以与现有业务有效衔接为原则扎实推进投资工作，同时全力推进再融资工作，为加速滚动发展奠定基础。公司深入市场实地研究，及时掌握资本市场情况，尽最大努力营造良好融资环境。公司还进一步加强品牌建设，强化市值管理。公司结合自身对市值管理体系进行了深入研究，提出了系统的市值管理思路和策略</w:t>
      </w:r>
      <w:r>
        <w:rPr>
          <w:lang w:eastAsia="zh-CN"/>
        </w:rPr>
        <w:t>。将利用行业展会、公司网站、投资者接待等机会宣传海药品牌，加强与投资机构及新闻媒体的接触合作，进一步扩大在医药行业和资本市场的影响，做好海药品牌塑造和传播。6、招投标工作细致化2014年将是医药招投标的大年，各省基药增补目录将逐步明朗，各企业和厂家将围绕新版基药招标展开竞争。公司主导部门与各产品事业部将认真对待每一个招标项目，紧跟市场政策方向，贴合产品特性，从操作细节上力争每一步都走稳走好，有针对性有预见性地做好招投标计划，同时配合区域代理商做好协调工作。（三）为实现未来发展战略所需的资金及使用计划为满足公司未来发展战略的资金需求，公司主要通过企业自筹、银行贷款和其他融资方式来解决。2014年度资金使用将根据经营计划，从财务上实行的全面预算管理，结合内控监督管理，合理统筹使用资金。（四）可能对公司未来发展战略和经营目标的实现产生不利影</w:t>
      </w:r>
      <w:r w:rsidRPr="00794AC8">
        <w:rPr>
          <w:lang w:eastAsia="zh-CN"/>
        </w:rPr>
        <w:t>响的风险因素：1、基药招标。2014年部分省份将陆续开展药品招标工作，各地招标方案和实际执行依然存在着很大的不确定性，投标企业间竞相压价的情况会造成部分品种毛利率的下降。公司将积极探讨和研究各地政策，充分做好准备工作，应对市场变化。2、药品降价。</w:t>
      </w:r>
      <w:proofErr w:type="gramStart"/>
      <w:r w:rsidRPr="00794AC8">
        <w:rPr>
          <w:lang w:eastAsia="zh-CN"/>
        </w:rPr>
        <w:t>国家发改委</w:t>
      </w:r>
      <w:proofErr w:type="gramEnd"/>
      <w:r w:rsidRPr="00794AC8">
        <w:rPr>
          <w:lang w:eastAsia="zh-CN"/>
        </w:rPr>
        <w:t>针对</w:t>
      </w:r>
      <w:proofErr w:type="gramStart"/>
      <w:r w:rsidRPr="00794AC8">
        <w:rPr>
          <w:lang w:eastAsia="zh-CN"/>
        </w:rPr>
        <w:t>医</w:t>
      </w:r>
      <w:proofErr w:type="gramEnd"/>
      <w:r w:rsidRPr="00794AC8">
        <w:rPr>
          <w:lang w:eastAsia="zh-CN"/>
        </w:rPr>
        <w:t>保目录品种的价格调整，以及行业性降价政策的陆续推出，会给公司的增长带来不确定性。对此，公司继续加大研发力度，进行新药储备，另外充分发挥产业链优势，降低成本，保证和提高产品的竞争力。十、董事会、监事会对会计师事务所本报告期“非标准审计报告”的说明不适用十一、与上年度财务报告相比，会计政策、会计估计和核算方法发生变化的情况说明未发生变化十二、报告期内发生重大会计差错更正需追溯重述的情况说明不适用十三、与上年度财务报告相比，合并报表范围发生变化的情况说明本期新增合并单位1家。2013年3月公司设立海南寰太股权投资基金管理有限公司，注册资本为1000.00万元，公司占其注册资本的80.00%。因此本期将其纳入合并报表范围。十四、公司利润分配及分红派息情况报告期</w:t>
      </w:r>
      <w:proofErr w:type="gramStart"/>
      <w:r w:rsidRPr="00794AC8">
        <w:rPr>
          <w:lang w:eastAsia="zh-CN"/>
        </w:rPr>
        <w:t>内利润</w:t>
      </w:r>
      <w:proofErr w:type="gramEnd"/>
      <w:r w:rsidRPr="00794AC8">
        <w:rPr>
          <w:lang w:eastAsia="zh-CN"/>
        </w:rPr>
        <w:t>分配政策特别是现金分红政策的制定、执行或调整情况√适用□不适用公司现金分红政策为：如无重大投资计划或重大现金支出事项（募集资金投资项目除外）发生，公司最近三年以现金方</w:t>
      </w:r>
      <w:r>
        <w:rPr>
          <w:lang w:eastAsia="zh-CN"/>
        </w:rPr>
        <w:t>式累计分配的利润不少于最近三年实现的年均可分配利润的百分之三十，每年以现金方式分配的利润不少于当年实现的可分配利润的百分之十。公司最近三年以现金方式累计分配的利润占公司最近三年实现的年均可分配利润的80.69%，符合公司现金分红政策。公司于2013年4月24日召开第七届董事会第三十六次会议，审议通过了《关于2012年度利润分配的预案》，并将此议案提交至2013年5月27日召开的2012年年度股东大会审议通过后确定：以2012年度末公司总股本495,189,948股为基数，按每10股派发现金红利0.50元（含税），向全体股东共派发现金红利24,759,497.40元，本年不进行资本公积金转增股本。该次利润分配事项的制定、审议及执行程序符合相关法规及公司章程的规定。本次利润分配已于2013年7月26日实施完毕（详见《中国证券报》、《证券日报》及巨潮资</w:t>
      </w:r>
      <w:r>
        <w:rPr>
          <w:lang w:eastAsia="zh-CN"/>
        </w:rPr>
        <w:lastRenderedPageBreak/>
        <w:t>讯网披露的公司2012年度权益分派实施公告）。公司近3年（</w:t>
      </w:r>
      <w:proofErr w:type="gramStart"/>
      <w:r>
        <w:rPr>
          <w:lang w:eastAsia="zh-CN"/>
        </w:rPr>
        <w:t>含报告</w:t>
      </w:r>
      <w:proofErr w:type="gramEnd"/>
      <w:r>
        <w:rPr>
          <w:lang w:eastAsia="zh-CN"/>
        </w:rPr>
        <w:t>期）的利润分配预案或方案及资本公积金转增股本预案或方案情况（1）2011年利润分配方案以2011年度末公司总股本247,594,974.00股为基数，按每10股派发现金红利1.00元（含税），向全体股东共派发现金红利24,759,497.40元，本年不进行资本公积金转增股本。（2）2012中期资本公积转增股本的方案以公司2012年6月30日总股本247,594,974股为基数，以资本公积向全体股东每10股转增10股，转增后公司总股本由247,594,974股增至495,189,948股，公司资本公积由899,309,098.67元减至651,714,124.67元。（3）2012年度利润分配预案以2012年度末公司总股本495,189,948股为基数，按每10股派发现金红利0.50元（含税），向全体股东共派发现金红利24,759,497.40元，本年不进行资本公积金转增股本。（4）2013年度利润分配预案以2013年度末公司总股本495,189,948股为基数，按每10股派发现金红利0.50元（含税），向全体股东共派发现金红利24,759,497.40元，本年不进行资本公积金转增股本。公司近三年现金分红情况表单位：元公司报告期内</w:t>
      </w:r>
      <w:proofErr w:type="gramStart"/>
      <w:r>
        <w:rPr>
          <w:lang w:eastAsia="zh-CN"/>
        </w:rPr>
        <w:t>盈利且母公司</w:t>
      </w:r>
      <w:proofErr w:type="gramEnd"/>
      <w:r>
        <w:rPr>
          <w:lang w:eastAsia="zh-CN"/>
        </w:rPr>
        <w:t>未分配利润</w:t>
      </w:r>
      <w:proofErr w:type="gramStart"/>
      <w:r>
        <w:rPr>
          <w:lang w:eastAsia="zh-CN"/>
        </w:rPr>
        <w:t>为正但未</w:t>
      </w:r>
      <w:proofErr w:type="gramEnd"/>
      <w:r>
        <w:rPr>
          <w:lang w:eastAsia="zh-CN"/>
        </w:rPr>
        <w:t>提出现金红利分配预案□适用√不适用十五、本报告期利润分配及资本公积金转增股本预案十六、社会责任情况公司在力所能及的范围内，积极参加环境保护、教育、文化、科学、卫生、社区建设、扶贫济困等社会公益活动。2013年，公司继续组织员工走进福利院，探望老人，海口子公司海口市制药厂和子公司天地药业积极发动员工参与无偿献血活动，弘扬关爱生命、维护健康、回报社会、救死扶伤的精神，展现公司员工的精神风貌。</w:t>
      </w:r>
      <w:r w:rsidRPr="00794AC8">
        <w:rPr>
          <w:lang w:eastAsia="zh-CN"/>
        </w:rPr>
        <w:t>公司向中南大学湘雅医学院捐资设立“海南海药奖学金”，向广西中医药大学设立助学金，奖励和帮助优秀学生。公司注重环保，积极响应国家环保政策，努力改善生态环境，下属企业均根据企业特点建立了环保管理体系，聘请了环保机构为下属企业进行专业环保咨询及评估，并根据评估结果积极改进。社会是企业发展的依托，公司主动承担社会责任，未来公司将继续坚持把自身的长远发展与所承担的社会责任紧密联系起来，以实际行动回报社会。上市公司及其子公司是否属于国家环境保护部门规定的重污染行业□是√否□不适用上市公司及其子公司是否存在其他重大社</w:t>
      </w:r>
      <w:r>
        <w:rPr>
          <w:lang w:eastAsia="zh-CN"/>
        </w:rPr>
        <w:t>会安全问题□是√否□不适用报告期内是否被行政处罚□是√否□不适用十七、报告期内接待调研、沟通、采访等活动登记表</w:t>
      </w:r>
    </w:p>
    <w:p w14:paraId="313A6B92" w14:textId="77777777" w:rsidR="00915F9E" w:rsidRDefault="00915F9E">
      <w:pPr>
        <w:rPr>
          <w:lang w:eastAsia="zh-CN"/>
        </w:rPr>
      </w:pPr>
    </w:p>
    <w:p w14:paraId="293D954F" w14:textId="77777777" w:rsidR="00915F9E" w:rsidRDefault="00000000">
      <w:pPr>
        <w:rPr>
          <w:lang w:eastAsia="zh-CN"/>
        </w:rPr>
      </w:pPr>
      <w:r>
        <w:rPr>
          <w:rFonts w:hint="eastAsia"/>
          <w:lang w:eastAsia="zh-CN"/>
        </w:rPr>
        <w:t>标注数量：82</w:t>
      </w:r>
    </w:p>
    <w:sectPr w:rsidR="00915F9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41F65" w14:textId="77777777" w:rsidR="00DE035E" w:rsidRDefault="00DE035E">
      <w:pPr>
        <w:spacing w:line="240" w:lineRule="auto"/>
      </w:pPr>
      <w:r>
        <w:separator/>
      </w:r>
    </w:p>
  </w:endnote>
  <w:endnote w:type="continuationSeparator" w:id="0">
    <w:p w14:paraId="74B0786C" w14:textId="77777777" w:rsidR="00DE035E" w:rsidRDefault="00DE03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F006B" w14:textId="77777777" w:rsidR="00DE035E" w:rsidRDefault="00DE035E">
      <w:pPr>
        <w:spacing w:after="0"/>
      </w:pPr>
      <w:r>
        <w:separator/>
      </w:r>
    </w:p>
  </w:footnote>
  <w:footnote w:type="continuationSeparator" w:id="0">
    <w:p w14:paraId="6C2527A6" w14:textId="77777777" w:rsidR="00DE035E" w:rsidRDefault="00DE035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748774341">
    <w:abstractNumId w:val="1"/>
  </w:num>
  <w:num w:numId="2" w16cid:durableId="574243638">
    <w:abstractNumId w:val="4"/>
  </w:num>
  <w:num w:numId="3" w16cid:durableId="1616674062">
    <w:abstractNumId w:val="5"/>
  </w:num>
  <w:num w:numId="4" w16cid:durableId="692927090">
    <w:abstractNumId w:val="2"/>
  </w:num>
  <w:num w:numId="5" w16cid:durableId="277564484">
    <w:abstractNumId w:val="0"/>
  </w:num>
  <w:num w:numId="6" w16cid:durableId="1627480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Y5YTdhY2RjMTc3ZWQ4NDBmN2UyZDE4NTFlNDkyNWIifQ=="/>
  </w:docVars>
  <w:rsids>
    <w:rsidRoot w:val="00B47730"/>
    <w:rsid w:val="00034616"/>
    <w:rsid w:val="0006063C"/>
    <w:rsid w:val="0015074B"/>
    <w:rsid w:val="0029639D"/>
    <w:rsid w:val="00326F90"/>
    <w:rsid w:val="00794AC8"/>
    <w:rsid w:val="00915F9E"/>
    <w:rsid w:val="00AA1D8D"/>
    <w:rsid w:val="00B47730"/>
    <w:rsid w:val="00CB0664"/>
    <w:rsid w:val="00DE035E"/>
    <w:rsid w:val="00FC693F"/>
    <w:rsid w:val="07B56A11"/>
    <w:rsid w:val="4B3B64B1"/>
    <w:rsid w:val="780045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D61385"/>
  <w14:defaultImageDpi w14:val="300"/>
  <w15:docId w15:val="{3C459FDE-4A99-4787-927D-7CCD5AB7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lsdException w:name="Medium Shading 2" w:uiPriority="64" w:qFormat="1"/>
    <w:lsdException w:name="Medium List 1" w:uiPriority="65" w:qFormat="1"/>
    <w:lsdException w:name="Medium List 2" w:uiPriority="66" w:qFormat="1"/>
    <w:lsdException w:name="Medium Grid 1" w:uiPriority="67"/>
    <w:lsdException w:name="Medium Grid 2" w:uiPriority="68"/>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qFormat="1"/>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lsdException w:name="Medium List 2 Accent 2" w:uiPriority="66"/>
    <w:lsdException w:name="Medium Grid 1 Accent 2" w:uiPriority="67" w:qFormat="1"/>
    <w:lsdException w:name="Medium Grid 2 Accent 2" w:uiPriority="68"/>
    <w:lsdException w:name="Medium Grid 3 Accent 2" w:uiPriority="69"/>
    <w:lsdException w:name="Dark List Accent 2" w:uiPriority="70"/>
    <w:lsdException w:name="Colorful Shading Accent 2" w:uiPriority="71" w:qFormat="1"/>
    <w:lsdException w:name="Colorful List Accent 2" w:uiPriority="72"/>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qFormat="1"/>
    <w:lsdException w:name="Medium Grid 2 Accent 3" w:uiPriority="68" w:qFormat="1"/>
    <w:lsdException w:name="Medium Grid 3 Accent 3" w:uiPriority="69"/>
    <w:lsdException w:name="Dark List Accent 3" w:uiPriority="70"/>
    <w:lsdException w:name="Colorful Shading Accent 3" w:uiPriority="71" w:qFormat="1"/>
    <w:lsdException w:name="Colorful List Accent 3" w:uiPriority="72" w:qFormat="1"/>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qFormat="1"/>
    <w:lsdException w:name="Dark List Accent 4" w:uiPriority="70" w:qFormat="1"/>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lsdException w:name="Medium Grid 1 Accent 5" w:uiPriority="67" w:qFormat="1"/>
    <w:lsdException w:name="Medium Grid 2 Accent 5" w:uiPriority="68" w:qFormat="1"/>
    <w:lsdException w:name="Medium Grid 3 Accent 5" w:uiPriority="69"/>
    <w:lsdException w:name="Dark List Accent 5" w:uiPriority="70" w:qFormat="1"/>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1094</Words>
  <Characters>6239</Characters>
  <Application>Microsoft Office Word</Application>
  <DocSecurity>0</DocSecurity>
  <Lines>51</Lines>
  <Paragraphs>14</Paragraphs>
  <ScaleCrop>false</ScaleCrop>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F17D25F1F9B54BFDB9B4A1B7CFA21597</vt:lpwstr>
  </property>
</Properties>
</file>