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A574" w14:textId="77777777" w:rsidR="00C23C5C" w:rsidRDefault="00000000">
      <w:pPr>
        <w:rPr>
          <w:lang w:eastAsia="zh-CN"/>
        </w:rPr>
      </w:pPr>
      <w:r>
        <w:rPr>
          <w:lang w:eastAsia="zh-CN"/>
        </w:rPr>
        <w:t>第四节经营情况讨论与分析一、概述近年来，公司</w:t>
      </w:r>
      <w:proofErr w:type="gramStart"/>
      <w:r>
        <w:rPr>
          <w:lang w:eastAsia="zh-CN"/>
        </w:rPr>
        <w:t>专注于</w:t>
      </w:r>
      <w:r>
        <w:rPr>
          <w:highlight w:val="red"/>
          <w:lang w:eastAsia="zh-CN"/>
        </w:rPr>
        <w:t>输变电</w:t>
      </w:r>
      <w:proofErr w:type="gramEnd"/>
      <w:r>
        <w:rPr>
          <w:highlight w:val="red"/>
          <w:lang w:eastAsia="zh-CN"/>
        </w:rPr>
        <w:t>设备</w:t>
      </w:r>
      <w:r>
        <w:rPr>
          <w:lang w:eastAsia="zh-CN"/>
        </w:rPr>
        <w:t>相关产品的</w:t>
      </w:r>
      <w:r w:rsidRPr="00AB3779">
        <w:rPr>
          <w:lang w:eastAsia="zh-CN"/>
        </w:rPr>
        <w:t>研发、设计、生产和销售业务。公司</w:t>
      </w:r>
      <w:r>
        <w:rPr>
          <w:lang w:eastAsia="zh-CN"/>
        </w:rPr>
        <w:t>主营产品主要为</w:t>
      </w:r>
      <w:r>
        <w:rPr>
          <w:highlight w:val="red"/>
          <w:lang w:eastAsia="zh-CN"/>
        </w:rPr>
        <w:t>电力电容器</w:t>
      </w:r>
      <w:r>
        <w:rPr>
          <w:lang w:eastAsia="zh-CN"/>
        </w:rPr>
        <w:t>、</w:t>
      </w:r>
      <w:r>
        <w:rPr>
          <w:highlight w:val="red"/>
          <w:lang w:eastAsia="zh-CN"/>
        </w:rPr>
        <w:t>封闭母线</w:t>
      </w:r>
      <w:r>
        <w:rPr>
          <w:lang w:eastAsia="zh-CN"/>
        </w:rPr>
        <w:t>等，主要应用于</w:t>
      </w:r>
      <w:r>
        <w:rPr>
          <w:highlight w:val="red"/>
          <w:lang w:eastAsia="zh-CN"/>
        </w:rPr>
        <w:t>电力系统</w:t>
      </w:r>
      <w:r>
        <w:rPr>
          <w:lang w:eastAsia="zh-CN"/>
        </w:rPr>
        <w:t>领域，用以改善电力系统的电压质量和提高输电线路的输电能效，支持</w:t>
      </w:r>
      <w:r w:rsidRPr="00AB3779">
        <w:rPr>
          <w:highlight w:val="red"/>
          <w:lang w:eastAsia="zh-CN"/>
        </w:rPr>
        <w:t>大功率电能</w:t>
      </w:r>
      <w:r>
        <w:rPr>
          <w:lang w:eastAsia="zh-CN"/>
        </w:rPr>
        <w:t>的传输，是电力系统的重要设备。报告期内，国内经济下行压力持续增大，制造业经营困难和市场低迷已经成为新常态。公司所处行业产能相对过剩的矛盾日益突出，行业内市场竞争异常激烈，导致公司面临的经营压力日趋加大。面对如此严峻形势，公司经营管理</w:t>
      </w:r>
      <w:proofErr w:type="gramStart"/>
      <w:r>
        <w:rPr>
          <w:lang w:eastAsia="zh-CN"/>
        </w:rPr>
        <w:t>层主动</w:t>
      </w:r>
      <w:proofErr w:type="gramEnd"/>
      <w:r>
        <w:rPr>
          <w:lang w:eastAsia="zh-CN"/>
        </w:rPr>
        <w:t>认识并适应所面对的经营环境，谨慎分析市场形势，积极妥善应对各种不利局面，并通过主动、自觉、持续地规范运作，为公司持续平稳发展奠定坚实基础。报告期内，公司实现营业收入6,351万元，同比减少8,823万元；实现净利润-9,959万元，同比减少10,445万元。报告期内主要工作：（一）重大资产重组工作1、开展重大资产重组2015年11月28日，公司发布关于筹划重大资产重组的股票交易停牌公告，确认第一大股东协商股权转让，苏州青创贸易集团有限公司（现已更名为“常州青创实业投资集团有限公司”，简称“青创集团”）及其一致行动方，拟通过资产置换方式，将公司现有输变电业务全部或部分置出并向公司置入新业务。2016年4月28日，公司八届三次董事会会议审议通过《重大资产出售预案的议案》，拟出售全资附属公司新东北电气（锦州）电力电容器有限公司100%股权。2、终止并购重组项目2016年5月9日公司接到香港联合交易所有限公司（简称“联交所”）决策函，决策</w:t>
      </w:r>
      <w:proofErr w:type="gramStart"/>
      <w:r>
        <w:rPr>
          <w:lang w:eastAsia="zh-CN"/>
        </w:rPr>
        <w:t>函认为</w:t>
      </w:r>
      <w:proofErr w:type="gramEnd"/>
      <w:r>
        <w:rPr>
          <w:lang w:eastAsia="zh-CN"/>
        </w:rPr>
        <w:t>本次交易构成联交所主板上市</w:t>
      </w:r>
      <w:proofErr w:type="gramStart"/>
      <w:r>
        <w:rPr>
          <w:lang w:eastAsia="zh-CN"/>
        </w:rPr>
        <w:t>规则项</w:t>
      </w:r>
      <w:proofErr w:type="gramEnd"/>
      <w:r>
        <w:rPr>
          <w:lang w:eastAsia="zh-CN"/>
        </w:rPr>
        <w:t>下的非常重大资产出售，需要联交所事前予以核准，而上市公司于本次非常重大资产出售完成后将无法维持联交所上市地位所需的足够业务运作或资产。因此，联交所对本次非常重大资产出售交易不予核准。根据联交所决策函并经交易各方协商一致，2016年5月16日公司董事会决议终止本次重大资产出售事项。虽然终止了本次并购重组项目，但是公司仍将不断地推进资产重组实施工作，优化公司资产结构，积极寻求具有良好发展前景的行业投资并购或重组。（二）第一大股东股份转让和实际控制人变更2015年11月27日，公司第一大股东新东北电气投资有限公司（简称“新东投”）与青创集团达成股份转让意向，新</w:t>
      </w:r>
      <w:proofErr w:type="gramStart"/>
      <w:r>
        <w:rPr>
          <w:lang w:eastAsia="zh-CN"/>
        </w:rPr>
        <w:t>东投拟通过</w:t>
      </w:r>
      <w:proofErr w:type="gramEnd"/>
      <w:r>
        <w:rPr>
          <w:lang w:eastAsia="zh-CN"/>
        </w:rPr>
        <w:t>协议转让方式将所持有的公司8,149.49万股无限</w:t>
      </w:r>
      <w:proofErr w:type="gramStart"/>
      <w:r>
        <w:rPr>
          <w:lang w:eastAsia="zh-CN"/>
        </w:rPr>
        <w:t>售流通</w:t>
      </w:r>
      <w:proofErr w:type="gramEnd"/>
      <w:r>
        <w:rPr>
          <w:lang w:eastAsia="zh-CN"/>
        </w:rPr>
        <w:t>A股股份（占上市公司发行总股本的9.33%）</w:t>
      </w:r>
      <w:proofErr w:type="gramStart"/>
      <w:r>
        <w:rPr>
          <w:lang w:eastAsia="zh-CN"/>
        </w:rPr>
        <w:t>转让给青创</w:t>
      </w:r>
      <w:proofErr w:type="gramEnd"/>
      <w:r>
        <w:rPr>
          <w:lang w:eastAsia="zh-CN"/>
        </w:rPr>
        <w:t>集团。2015年12月21日，双方签署了《关于东北电气发展股份有限公司之股份转让协议》（《股份转让协议》）。2016年1月22日,双方在中国证券登记结算有限责任公司深圳分公司完成过户登记确认，公司第一大股东变更为青创集团，实际控制人变更为刘钧。2017年1月23日，青创集团与北京海鸿源投资管理有限公司（简称“北京海鸿源”）签署了《关于东北电气发展股份有限公司之股份转让协议》，青创集团通过协议转让方式将其持有的本公司无限</w:t>
      </w:r>
      <w:proofErr w:type="gramStart"/>
      <w:r>
        <w:rPr>
          <w:lang w:eastAsia="zh-CN"/>
        </w:rPr>
        <w:t>售流通</w:t>
      </w:r>
      <w:proofErr w:type="gramEnd"/>
      <w:r>
        <w:rPr>
          <w:lang w:eastAsia="zh-CN"/>
        </w:rPr>
        <w:t>A股81,494,850股（占本公司总股本的9.331%）转让给北京海鸿源。2017年2月13日，双方在中国证券登记结算有限责任公司深圳分公司完成过户登记确认，公司第一大股东变更为北京海鸿源，实际控制人变更为海南省慈航公益基金会。（三）股权出售和收购为实现公司长期战略发展目标，提升公司的盈利水平，为公司未来发展注入新的动力，2016年9月30日经董事会会议批准，公司全资附属公司沈阳凯毅电气有限公司以100万元人民币价格将其持有的北京公司100%股权投资，转让给北京耀芯科技有限公司；2016年12月1日经董事会会议批准，公司使用自有资金人民币510万元向江苏智临电气科技有限公司收购</w:t>
      </w:r>
      <w:proofErr w:type="gramStart"/>
      <w:r>
        <w:rPr>
          <w:lang w:eastAsia="zh-CN"/>
        </w:rPr>
        <w:t>四川晨熙电力</w:t>
      </w:r>
      <w:proofErr w:type="gramEnd"/>
      <w:r>
        <w:rPr>
          <w:lang w:eastAsia="zh-CN"/>
        </w:rPr>
        <w:t>工程设计有限公司（现已更名东北电气（成都）电力工程设计有限公司）51%股权。（四）公司生产经</w:t>
      </w:r>
      <w:r>
        <w:rPr>
          <w:lang w:eastAsia="zh-CN"/>
        </w:rPr>
        <w:lastRenderedPageBreak/>
        <w:t>营情况1、营业收入、产品毛利、期间费用、净利润等完成情况（1）营业收入同比减少8,823万元，下降率为58.14%，因营业收入减少相应减少营业利润为2,356万元。营业收入同比减少，主要原因</w:t>
      </w:r>
      <w:proofErr w:type="gramStart"/>
      <w:r>
        <w:rPr>
          <w:lang w:eastAsia="zh-CN"/>
        </w:rPr>
        <w:t>系市场</w:t>
      </w:r>
      <w:proofErr w:type="gramEnd"/>
      <w:r>
        <w:rPr>
          <w:lang w:eastAsia="zh-CN"/>
        </w:rPr>
        <w:t>竞争激烈，高压电器类产品本期执行合同大幅下降、及部分合同因客户原因推迟交货等因素影响所致。（2）产品综合毛利率同比下降11.64个百分点，主要原因系公司毛利率较高的</w:t>
      </w:r>
      <w:proofErr w:type="gramStart"/>
      <w:r>
        <w:rPr>
          <w:lang w:eastAsia="zh-CN"/>
        </w:rPr>
        <w:t>油浸类电容器</w:t>
      </w:r>
      <w:proofErr w:type="gramEnd"/>
      <w:r>
        <w:rPr>
          <w:lang w:eastAsia="zh-CN"/>
        </w:rPr>
        <w:t>销售下降较多，同时公司所处行业产能相对过剩的矛盾日益突出，行业内市场竞争异常激烈，在原材料价格持续上扬的情况下各厂家仍然低价拼抢销售订单。因产品综合毛利率下降相应减少营业利润为739万元。（3）本期三项费用增加587万元，主要系子公司部分产品车间停工损失列入管理费用。（4）本期计提坏账准备、存货跌价准备、固定资产减值准备、长期股权投资减值准备等资产减值损失同比增加较大，致使营业利润相应减少6,259万元。（5）购买保本保息银行产品收益减少导致投资收益同比有所减少、营业收入下降导致营业税金及附加同比减少，合计致使营业利润减少43万元。（6）营业外收入同比增加21万元，主要为非流动资产处置利得；营业外支出同比增加67万元，主要为非流动资产处置损失。（7）所得税费用同比增加415万元，本年所得税费用主要为以前年度确认的递延所得税资产的转回。综合以上因素，本年实现净利润为-9,959万元，其中归属于母公司股东的净利润为-9,949万元，实现净利润同比下降10,445万元。2、加快实施技术改造项目报告期内，公司审议批复了全资附属公司阜新封闭母线有限责任公司异地搬迁投资建设新厂项目。目前，项目的各项工作正在有序推进中，辽宁省国土用</w:t>
      </w:r>
      <w:r w:rsidRPr="00AB3779">
        <w:rPr>
          <w:lang w:eastAsia="zh-CN"/>
        </w:rPr>
        <w:t>地审批部门批复已下达，地质勘测、施工设计、环境评估报告、设备招标、土建基础等工作已经完成，生产厂房钢结构框架正在安装中。项目的实施有利于提高上市公司整体装备水平和制</w:t>
      </w:r>
      <w:r>
        <w:rPr>
          <w:lang w:eastAsia="zh-CN"/>
        </w:rPr>
        <w:t>造能力，促进产品和技术转型升级，实现战略和产业结构调整。公司将加快该项目建设实施进度，确</w:t>
      </w:r>
      <w:r w:rsidRPr="00AB3779">
        <w:rPr>
          <w:lang w:eastAsia="zh-CN"/>
        </w:rPr>
        <w:t>保项目早日投产、早见效益。3、加大新产品研发力度，提升产品竞争力报告期内，公</w:t>
      </w:r>
      <w:r>
        <w:rPr>
          <w:lang w:eastAsia="zh-CN"/>
        </w:rPr>
        <w:t>司进行了</w:t>
      </w:r>
      <w:r>
        <w:rPr>
          <w:highlight w:val="red"/>
          <w:lang w:eastAsia="zh-CN"/>
        </w:rPr>
        <w:t>高场强高压电力电容器</w:t>
      </w:r>
      <w:r>
        <w:rPr>
          <w:lang w:eastAsia="zh-CN"/>
        </w:rPr>
        <w:t>的研制，目前已经完成组件耐压试验、单元的产品论证、方案设计，并进行了样机试制。通过该项产品研制，可提高</w:t>
      </w:r>
      <w:r>
        <w:rPr>
          <w:highlight w:val="red"/>
          <w:lang w:eastAsia="zh-CN"/>
        </w:rPr>
        <w:t>电力电容器比特性</w:t>
      </w:r>
      <w:r>
        <w:rPr>
          <w:lang w:eastAsia="zh-CN"/>
        </w:rPr>
        <w:t>、提高</w:t>
      </w:r>
      <w:r w:rsidRPr="00AB3779">
        <w:rPr>
          <w:lang w:eastAsia="zh-CN"/>
        </w:rPr>
        <w:t>场强，减小体积，以降低产品成本。同</w:t>
      </w:r>
      <w:r>
        <w:rPr>
          <w:lang w:eastAsia="zh-CN"/>
        </w:rPr>
        <w:t>时，公司积极组织风电场用无功补偿装置的设计准备工作，以响应目前活跃的风电市场，拓展产品品种；开展</w:t>
      </w:r>
      <w:r w:rsidRPr="00AB3779">
        <w:rPr>
          <w:highlight w:val="red"/>
          <w:lang w:eastAsia="zh-CN"/>
        </w:rPr>
        <w:t>线路用串联补偿装置</w:t>
      </w:r>
      <w:r>
        <w:rPr>
          <w:lang w:eastAsia="zh-CN"/>
        </w:rPr>
        <w:t>的研究工作，以解决</w:t>
      </w:r>
      <w:r w:rsidRPr="00AB3779">
        <w:rPr>
          <w:highlight w:val="red"/>
          <w:lang w:eastAsia="zh-CN"/>
        </w:rPr>
        <w:t>长距离输电</w:t>
      </w:r>
      <w:r>
        <w:rPr>
          <w:lang w:eastAsia="zh-CN"/>
        </w:rPr>
        <w:t>带来的负荷末端的电压质量问题，尤其是重负载启停时造成的电压波动问题。报告期内，公司进行了母线类产品</w:t>
      </w:r>
      <w:r w:rsidRPr="00AB3779">
        <w:rPr>
          <w:highlight w:val="red"/>
          <w:lang w:eastAsia="zh-CN"/>
        </w:rPr>
        <w:t>智能触摸屏</w:t>
      </w:r>
      <w:r>
        <w:rPr>
          <w:lang w:eastAsia="zh-CN"/>
        </w:rPr>
        <w:t>三相分路控制微正压装置的研究开发工作，预计该装置2017年将完成样机试制，以实现母线类产品附属设备微正压装置的智能化控制，增强产品竞争力。4、进一步加强应收账款及其他应收款的清缴，防范财务风险报告期内，公司加强内部财务管理和监控，实行重点项目重点跟进，有针对性的制定合理目标及具体措施，对防范财务风险和提高经营业绩起到积极作用。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单位：元（6）报告期内合并范围是否发生变动√是□否1、非同</w:t>
      </w:r>
      <w:proofErr w:type="gramStart"/>
      <w:r>
        <w:rPr>
          <w:lang w:eastAsia="zh-CN"/>
        </w:rPr>
        <w:t>一控制</w:t>
      </w:r>
      <w:proofErr w:type="gramEnd"/>
      <w:r>
        <w:rPr>
          <w:lang w:eastAsia="zh-CN"/>
        </w:rPr>
        <w:t>下企业合并（1）本期发生的非同</w:t>
      </w:r>
      <w:proofErr w:type="gramStart"/>
      <w:r>
        <w:rPr>
          <w:lang w:eastAsia="zh-CN"/>
        </w:rPr>
        <w:t>一控制</w:t>
      </w:r>
      <w:proofErr w:type="gramEnd"/>
      <w:r>
        <w:rPr>
          <w:lang w:eastAsia="zh-CN"/>
        </w:rPr>
        <w:t>下企业合并被购买方股权取得</w:t>
      </w:r>
      <w:proofErr w:type="gramStart"/>
      <w:r>
        <w:rPr>
          <w:lang w:eastAsia="zh-CN"/>
        </w:rPr>
        <w:t>股权</w:t>
      </w:r>
      <w:r>
        <w:rPr>
          <w:lang w:eastAsia="zh-CN"/>
        </w:rPr>
        <w:lastRenderedPageBreak/>
        <w:t>取股权取</w:t>
      </w:r>
      <w:proofErr w:type="gramEnd"/>
      <w:r>
        <w:rPr>
          <w:lang w:eastAsia="zh-CN"/>
        </w:rPr>
        <w:t>股权取得</w:t>
      </w:r>
      <w:proofErr w:type="gramStart"/>
      <w:r>
        <w:rPr>
          <w:lang w:eastAsia="zh-CN"/>
        </w:rPr>
        <w:t>购买日购买日</w:t>
      </w:r>
      <w:proofErr w:type="gramEnd"/>
      <w:r>
        <w:rPr>
          <w:lang w:eastAsia="zh-CN"/>
        </w:rPr>
        <w:t>的确定依据</w:t>
      </w:r>
      <w:proofErr w:type="gramStart"/>
      <w:r>
        <w:rPr>
          <w:lang w:eastAsia="zh-CN"/>
        </w:rPr>
        <w:t>购买日至购买日至</w:t>
      </w:r>
      <w:proofErr w:type="gramEnd"/>
      <w:r>
        <w:rPr>
          <w:lang w:eastAsia="zh-CN"/>
        </w:rPr>
        <w:t>名称时点</w:t>
      </w:r>
      <w:proofErr w:type="gramStart"/>
      <w:r>
        <w:rPr>
          <w:lang w:eastAsia="zh-CN"/>
        </w:rPr>
        <w:t>得成本</w:t>
      </w:r>
      <w:proofErr w:type="gramEnd"/>
      <w:r>
        <w:rPr>
          <w:lang w:eastAsia="zh-CN"/>
        </w:rPr>
        <w:t>得比例方式</w:t>
      </w:r>
      <w:proofErr w:type="gramStart"/>
      <w:r>
        <w:rPr>
          <w:lang w:eastAsia="zh-CN"/>
        </w:rPr>
        <w:t>期末被</w:t>
      </w:r>
      <w:proofErr w:type="gramEnd"/>
      <w:r>
        <w:rPr>
          <w:lang w:eastAsia="zh-CN"/>
        </w:rPr>
        <w:t>购买方的收入</w:t>
      </w:r>
      <w:proofErr w:type="gramStart"/>
      <w:r>
        <w:rPr>
          <w:lang w:eastAsia="zh-CN"/>
        </w:rPr>
        <w:t>期末被</w:t>
      </w:r>
      <w:proofErr w:type="gramEnd"/>
      <w:r>
        <w:rPr>
          <w:lang w:eastAsia="zh-CN"/>
        </w:rPr>
        <w:t>购买方的净利润东北电气（成2016-12-9510都）电力工程万元设计有限公司51%协议转让2016-12-31交易已经董事会同意，已全00部支付股权款，已办理完成财产交接手续，控制其的财务和经营政策，并享有相应的利益、承担相应的风险。2、出售</w:t>
      </w:r>
      <w:proofErr w:type="gramStart"/>
      <w:r>
        <w:rPr>
          <w:lang w:eastAsia="zh-CN"/>
        </w:rPr>
        <w:t>子公司子公司</w:t>
      </w:r>
      <w:proofErr w:type="gramEnd"/>
      <w:r>
        <w:rPr>
          <w:lang w:eastAsia="zh-CN"/>
        </w:rPr>
        <w:t>名称股权处置价股权处置比例股权处置方丧失控制权的时点丧失控制权时点处置价款与处置投款（%）式的确定依据资对应的合并财务报表层面享有该子公司净资产份额的差额东北电气（北京）有限公司100万元100%协议转让2016年11月30日在股东会、董事会中失去控制权67,932.18元3、新设子公司名称备注上海凯欣互联网科技发展有限公司成立时间：2016年04月29日，尚未开展业务（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公司主要销售客户情况公司前5名客户资料主要客户其他情况说明□适用√不适用公司主要供应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加大新产品研发力度，提升产品竞争力报告期内，公司进行了高场强高压电力电容器的研制，目前已经完成组件耐压试验、单元的产品论证、方案设计，并进行了样机试制。通过该项产品研制，可提高</w:t>
      </w:r>
      <w:r w:rsidRPr="00AB3779">
        <w:rPr>
          <w:highlight w:val="red"/>
          <w:lang w:eastAsia="zh-CN"/>
        </w:rPr>
        <w:t>电力电容器比特性</w:t>
      </w:r>
      <w:r>
        <w:rPr>
          <w:lang w:eastAsia="zh-CN"/>
        </w:rPr>
        <w:t>、提高场强，减小体积，以降低产品成本。同时，公司积极组织</w:t>
      </w:r>
      <w:r w:rsidRPr="00AB3779">
        <w:rPr>
          <w:highlight w:val="red"/>
          <w:lang w:eastAsia="zh-CN"/>
        </w:rPr>
        <w:t>风电场</w:t>
      </w:r>
      <w:r>
        <w:rPr>
          <w:lang w:eastAsia="zh-CN"/>
        </w:rPr>
        <w:t>用</w:t>
      </w:r>
      <w:r w:rsidRPr="00AB3779">
        <w:rPr>
          <w:highlight w:val="red"/>
          <w:lang w:eastAsia="zh-CN"/>
        </w:rPr>
        <w:t>无功补偿装置</w:t>
      </w:r>
      <w:r>
        <w:rPr>
          <w:lang w:eastAsia="zh-CN"/>
        </w:rPr>
        <w:t>的设计准备工作，以响应目前活跃的风电市场，拓展产品品种；开展</w:t>
      </w:r>
      <w:r w:rsidRPr="00AB3779">
        <w:rPr>
          <w:highlight w:val="red"/>
          <w:lang w:eastAsia="zh-CN"/>
        </w:rPr>
        <w:t>线路用串联补偿装置</w:t>
      </w:r>
      <w:r>
        <w:rPr>
          <w:lang w:eastAsia="zh-CN"/>
        </w:rPr>
        <w:t>的研究工作，以解决</w:t>
      </w:r>
      <w:r w:rsidRPr="00AB3779">
        <w:rPr>
          <w:highlight w:val="red"/>
          <w:lang w:eastAsia="zh-CN"/>
        </w:rPr>
        <w:t>长距离输电</w:t>
      </w:r>
      <w:r>
        <w:rPr>
          <w:lang w:eastAsia="zh-CN"/>
        </w:rPr>
        <w:t>带来的负荷末端的电压质量问题，尤其是重负载启停时造成的电压波动问题。报告期内，公司进行了母线类产品</w:t>
      </w:r>
      <w:r w:rsidRPr="00AB3779">
        <w:rPr>
          <w:highlight w:val="red"/>
          <w:lang w:eastAsia="zh-CN"/>
        </w:rPr>
        <w:t>智能触摸屏</w:t>
      </w:r>
      <w:r>
        <w:rPr>
          <w:lang w:eastAsia="zh-CN"/>
        </w:rPr>
        <w:t>三相分路控制微正压装置的研究开发工作，预计该装置2017年将完成样机试制，以实现母线类产品</w:t>
      </w:r>
      <w:r w:rsidRPr="00AB3779">
        <w:rPr>
          <w:highlight w:val="red"/>
          <w:lang w:eastAsia="zh-CN"/>
        </w:rPr>
        <w:t>附属设备微正压装置</w:t>
      </w:r>
      <w:r>
        <w:rPr>
          <w:lang w:eastAsia="zh-CN"/>
        </w:rPr>
        <w:t>的智能化控制，增强产品竞争力。公司研发投入情况研发投入总额占营业收入的比重较上年发生显着变化的原因□适用√不适用研发投入资本化率大幅变动的原因及其合理性说明□适用√不适用5、现金流单位：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数据同比发生重大变动的主要影响因素说明√适用□不适用1、销售收入下降较多、收款减少、采购支付资金同比减少；2、出售子公司北京公司股权收到股权转让款小于</w:t>
      </w:r>
      <w:proofErr w:type="gramStart"/>
      <w:r>
        <w:rPr>
          <w:lang w:eastAsia="zh-CN"/>
        </w:rPr>
        <w:t>处置日</w:t>
      </w:r>
      <w:proofErr w:type="gramEnd"/>
      <w:r>
        <w:rPr>
          <w:lang w:eastAsia="zh-CN"/>
        </w:rPr>
        <w:t>子公司持有的现金余额、子公司</w:t>
      </w:r>
      <w:proofErr w:type="gramStart"/>
      <w:r>
        <w:rPr>
          <w:lang w:eastAsia="zh-CN"/>
        </w:rPr>
        <w:t>阜封公司</w:t>
      </w:r>
      <w:proofErr w:type="gramEnd"/>
      <w:r>
        <w:rPr>
          <w:lang w:eastAsia="zh-CN"/>
        </w:rPr>
        <w:t>因按计划搬迁购买土地，支付土地款；3、本年新增贷款2,000万元。报告期内公司经营活动产生的现金净流量与本年度净利润存在重大差异的原因说明√适用□不适用主要为资产减值准备计提了5,514万元。三、非主营业务分析□适用√不适用四、资产及负债状况1、资产构成重大变动情况单位：元2、以公允价值计量的资产和负债□适用√不适用3、截至报告期末的资产权利受限情况说明：（1）年末子公司新</w:t>
      </w:r>
      <w:proofErr w:type="gramStart"/>
      <w:r>
        <w:rPr>
          <w:lang w:eastAsia="zh-CN"/>
        </w:rPr>
        <w:t>锦容公司</w:t>
      </w:r>
      <w:proofErr w:type="gramEnd"/>
      <w:r>
        <w:rPr>
          <w:lang w:eastAsia="zh-CN"/>
        </w:rPr>
        <w:t>银行存款中有2,304,291.23元因未能偿还到期欠款被法院冻结，该账户冻结限额为5,080,750.00元。（2）截止2016年12月31日，账面价值3,867,425.22元的房屋受到限制，系子公司阜新封闭母线有限责任公司以房屋及土地为抵押，取得中国银行股份有限公司阜新分行借款人民币900万元。（3）截止2016年12月31日，账面价值人民币3,929,209.13元土地使用权受到限制，系子公司阜新封闭母线有限责任公司以土地及房屋为抵押，取得中国银行股份有限公司阜新分行借款人民币900万元。五、投资状况1、总体情况√适用□不适用2、报告期内获取的重大的股权投资情况√适用□不适用单位：元3、报告期内正在进行的重大的非股权投资情况√适用□不适用单位：元资金解决。4、金融资产投资（1）证券投资情况□适用√不适用公司报告期不存在证券投资。（2）衍生</w:t>
      </w:r>
      <w:proofErr w:type="gramStart"/>
      <w:r>
        <w:rPr>
          <w:lang w:eastAsia="zh-CN"/>
        </w:rPr>
        <w:t>品投资</w:t>
      </w:r>
      <w:proofErr w:type="gramEnd"/>
      <w:r>
        <w:rPr>
          <w:lang w:eastAsia="zh-CN"/>
        </w:rPr>
        <w:t>情况□适用√</w:t>
      </w:r>
      <w:r>
        <w:rPr>
          <w:lang w:eastAsia="zh-CN"/>
        </w:rPr>
        <w:lastRenderedPageBreak/>
        <w:t>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无八、公司控制的结构化主体情况□适用√不适用九、公司未来发展的展望（一）行业发展趋势和竞争格局受宏观经济形势影响，我国经济增长预期放缓，国内电力需求增长和投资也将随之放缓。</w:t>
      </w:r>
      <w:proofErr w:type="gramStart"/>
      <w:r>
        <w:rPr>
          <w:lang w:eastAsia="zh-CN"/>
        </w:rPr>
        <w:t>随着电改和</w:t>
      </w:r>
      <w:proofErr w:type="gramEnd"/>
      <w:r>
        <w:rPr>
          <w:lang w:eastAsia="zh-CN"/>
        </w:rPr>
        <w:t>电力结构调整的深化，电网建设的重点转向特高压输电线路和智能电网的建设，清洁能源发电比例持续提高，火电机组向大容量、高参数、环保型方向发展。预计2017年输变电设备制造企业产能过剩、价格竞争激烈局面不会改变，“高产量、高成本、低效益”状况将继续维持。（二）公司发展战略2017年，将是公司实现创新驱动发展的关键一年。公司将继续按照董事会的要求，把品牌建设作为重点战略，依靠自身资源整合能力进行战略性产业布局。以提升质量为核心，以开拓市场为龙头，以科技创新为驱动，以队伍建设人才培养为保障，提高公司产品在市场核心竞争力的地位，夯实业务基础；积极促进公司资产结构调整，重新打造公司产业结构。（三）新年度经营计划2017年，公司要通过完善内控制度，提升企业运营效率，依托品牌声誉，提升核心竞争力，力争在经营层面继续实现突破，扭转业绩下滑局面。要努力抢抓机遇，充分利用资本市场平台，对主营业务和经营战略进行调整和改变，增强上市公司的持续盈利能力和综合竞争实力，促进上市公司的发展，最大限度地保护全体股东特别是中小股东的利益。2017年公司重点做好以下几方面工作</w:t>
      </w:r>
      <w:r w:rsidRPr="00AB3779">
        <w:rPr>
          <w:lang w:eastAsia="zh-CN"/>
        </w:rPr>
        <w:t>：1、进一步完善公司治理结构，推动管理团队转变思维，积极开拓创新、开源节流，激发管理团队活力、干劲和创造力，通过开拓新市场、新客户，推动和提升公司的发展、创新能力。2、在新大股东的支持下，公司将积极转变经营发展思路，创造条件逐步开展产业结构调整，推进产业升级，提升公司的持续经营能力、盈利能力和资产质量，提高公司的风险抵御能力和核心竞争力。3、严格按照上市公司规范运作的要求，不断提高工作标准和完善内部控制体系，建立健全企业运营组织机构，不断完善各项内部控制制度，加强风险控制措施，降低公司经营风险。使公司的内控制度更具有可操作性，杜绝有损上市公司及股东利益的情况发生，确保公司经营目标的实现。为保证公司生产、经营管理的不断提高，公司将调整完善各项基本管理制度及人员配置。同时强化管理团队的管理能力，持续提升企业经营管理水平，为公司后续发展夯实基础。4、积极主动应对宏观经济下行带来的复杂外部环境和行业普遍存在的经营压力与风险，改变销售策略，调整和优化客户群体，深耕传统招投标市场，努力开发行业用户和企业用户。辅以考核激励政策，争取在一些新的领域实现突破，提升主导产品的盈利能力。同时在合同履约能力、产品质量、售后服务上加强管理，稳定主导产品的市场占有率和话语权，提升公司形象。5、加快全资附属公司阜新封闭母线有限责任公司异地搬迁投资建设新厂项目建设的实施进度，加强资金和项目管理，抓好工程质量和进度，以确保公司的持续生产经营活动。并结合此次整体搬迁项目进行生产设备技术改造，以提高母线类产品制造的工艺水平、产品质量、生产效率及产能，提升企业形象和综合竞争力。公司上述对未来发展的展望，不构成公司对投资者的实质承诺，敬请投资者注意投资风险。（四）资金状况2017年，公司将积极拓展融资渠道，确保资金来源畅通，进一步改善融资结构，降低财务成本。（五）</w:t>
      </w:r>
      <w:r w:rsidRPr="00AB3779">
        <w:rPr>
          <w:lang w:eastAsia="zh-CN"/>
        </w:rPr>
        <w:lastRenderedPageBreak/>
        <w:t>公司面临的风险及应对措施1、宏观经济环境带来的市场风险2017年中国经济保持平稳增长，电力设备行业已跨越高峰增长期，进入平稳过渡阶段，部分子行业还将有所下降，这将成为今后一段时间的新常态。公司属于输变电设备制造行业，与电力设备行业需求密切相关，产品行业的景气程度也与国家经济有直接的关系，对公司业绩影响较大。公司将持续关注国家宏观经济以及全球经济对行业的影响。同时将通过产品结构和产业结构的调整应对宏观经济变化影响。2、市场竞争风险公司生产的电力电容器和封闭母线产品是公司主营业务的主要来源，但由于市场竞争日益加剧，对行业的平均利润水平产生了不利影响，导致公司产品毛利率水平及盈利能力降低。公司将持续提升技术水平、增强创新能力、扩大市场规模、提高经营管理效率、强化市场竞争能力，从而稳定盈利能力。3、战略转型风险为确保公司中长期的可持续发展，公司正在谋求战略转型，布局具有良好发展前景的产业。如公司由于各种原因未能尽快实施，则公司有可能面临战略</w:t>
      </w:r>
      <w:proofErr w:type="gramStart"/>
      <w:r w:rsidRPr="00AB3779">
        <w:rPr>
          <w:lang w:eastAsia="zh-CN"/>
        </w:rPr>
        <w:t>转型进程</w:t>
      </w:r>
      <w:proofErr w:type="gramEnd"/>
      <w:r w:rsidRPr="00AB3779">
        <w:rPr>
          <w:lang w:eastAsia="zh-CN"/>
        </w:rPr>
        <w:t>放缓甚至失败的风险。公司将积极推进相关工作，同时积极寻找相关业务，采取稳妥方式逐步实现战略转型。十、接待调研、沟通、采访等活动情况1、报告期内接待</w:t>
      </w:r>
      <w:r>
        <w:rPr>
          <w:lang w:eastAsia="zh-CN"/>
        </w:rPr>
        <w:t>调研、沟通、采访等活动登记表√适用□不适用</w:t>
      </w:r>
    </w:p>
    <w:p w14:paraId="294D3A05" w14:textId="77777777" w:rsidR="00C23C5C" w:rsidRDefault="00C23C5C">
      <w:pPr>
        <w:rPr>
          <w:lang w:eastAsia="zh-CN"/>
        </w:rPr>
      </w:pPr>
    </w:p>
    <w:p w14:paraId="12B7945B" w14:textId="77777777" w:rsidR="00C23C5C" w:rsidRDefault="00000000">
      <w:pPr>
        <w:rPr>
          <w:lang w:eastAsia="zh-CN"/>
        </w:rPr>
      </w:pPr>
      <w:r>
        <w:rPr>
          <w:rFonts w:hint="eastAsia"/>
          <w:lang w:eastAsia="zh-CN"/>
        </w:rPr>
        <w:t>标注数量：65</w:t>
      </w:r>
    </w:p>
    <w:sectPr w:rsidR="00C23C5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5852" w14:textId="77777777" w:rsidR="007D16E9" w:rsidRDefault="007D16E9">
      <w:pPr>
        <w:spacing w:line="240" w:lineRule="auto"/>
      </w:pPr>
      <w:r>
        <w:separator/>
      </w:r>
    </w:p>
  </w:endnote>
  <w:endnote w:type="continuationSeparator" w:id="0">
    <w:p w14:paraId="5A588D81" w14:textId="77777777" w:rsidR="007D16E9" w:rsidRDefault="007D1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70B4" w14:textId="77777777" w:rsidR="007D16E9" w:rsidRDefault="007D16E9">
      <w:pPr>
        <w:spacing w:after="0"/>
      </w:pPr>
      <w:r>
        <w:separator/>
      </w:r>
    </w:p>
  </w:footnote>
  <w:footnote w:type="continuationSeparator" w:id="0">
    <w:p w14:paraId="0FBCF038" w14:textId="77777777" w:rsidR="007D16E9" w:rsidRDefault="007D16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98194080">
    <w:abstractNumId w:val="1"/>
  </w:num>
  <w:num w:numId="2" w16cid:durableId="388917396">
    <w:abstractNumId w:val="4"/>
  </w:num>
  <w:num w:numId="3" w16cid:durableId="901406632">
    <w:abstractNumId w:val="5"/>
  </w:num>
  <w:num w:numId="4" w16cid:durableId="630327595">
    <w:abstractNumId w:val="2"/>
  </w:num>
  <w:num w:numId="5" w16cid:durableId="1938442239">
    <w:abstractNumId w:val="0"/>
  </w:num>
  <w:num w:numId="6" w16cid:durableId="1201672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5074B"/>
    <w:rsid w:val="0029639D"/>
    <w:rsid w:val="00326F90"/>
    <w:rsid w:val="007D16E9"/>
    <w:rsid w:val="00AA1D8D"/>
    <w:rsid w:val="00AB3779"/>
    <w:rsid w:val="00B47730"/>
    <w:rsid w:val="00C23C5C"/>
    <w:rsid w:val="00CB0664"/>
    <w:rsid w:val="00FC693F"/>
    <w:rsid w:val="695E1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EFBFB3"/>
  <w14:defaultImageDpi w14:val="300"/>
  <w15:docId w15:val="{B8382C22-5631-4022-9348-ACCCC354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60EC9A7813A84EC5B87BEB827A79C411</vt:lpwstr>
  </property>
</Properties>
</file>