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A13D" w14:textId="77777777" w:rsidR="009F7459" w:rsidRDefault="00000000">
      <w:pPr>
        <w:rPr>
          <w:lang w:eastAsia="zh-CN"/>
        </w:rPr>
      </w:pPr>
      <w:r>
        <w:rPr>
          <w:lang w:eastAsia="zh-CN"/>
        </w:rPr>
        <w:t>第四节管理</w:t>
      </w:r>
      <w:proofErr w:type="gramStart"/>
      <w:r>
        <w:rPr>
          <w:lang w:eastAsia="zh-CN"/>
        </w:rPr>
        <w:t>层讨论</w:t>
      </w:r>
      <w:proofErr w:type="gramEnd"/>
      <w:r>
        <w:rPr>
          <w:lang w:eastAsia="zh-CN"/>
        </w:rPr>
        <w:t>与分析一、概述（一）报告期内公司业务总体发展情况随着宽带综合业务数字网的快速发展，对信息的需求呈现持续性增长。而作为信息光速通道的核心和支柱的光纤光缆通信技术已成为重中之重。并且信息的生产、传播、交换以及应用对国民经济和国家安全有决定性的影响，与其它行业相比，光纤光缆通信更具有特殊意义。随着网络视频等业务对宽带需求越来越高，光纤光缆通信已成为未来宽带业务的发展方向。我国对光纤光缆市场需求依然很大，随着4G网络的建设，光纤到户在国内大范围推广，市场规模迅速扩大。</w:t>
      </w:r>
      <w:proofErr w:type="gramStart"/>
      <w:r>
        <w:rPr>
          <w:lang w:eastAsia="zh-CN"/>
        </w:rPr>
        <w:t>固话通信网络</w:t>
      </w:r>
      <w:proofErr w:type="gramEnd"/>
      <w:r>
        <w:rPr>
          <w:lang w:eastAsia="zh-CN"/>
        </w:rPr>
        <w:t>、移动用户网和互联网用户的增加，光纤光缆已广泛应用到军事、金融、交通、环保、医疗等领域，从长期战略上看，光纤光缆产业将成为国家重点支持和发展的战略产业。2015年度在宏观经济整体下行的大趋势下，公司开始摸索从传统的</w:t>
      </w:r>
      <w:r>
        <w:rPr>
          <w:highlight w:val="red"/>
          <w:lang w:eastAsia="zh-CN"/>
        </w:rPr>
        <w:t>工程实施</w:t>
      </w:r>
      <w:r>
        <w:rPr>
          <w:lang w:eastAsia="zh-CN"/>
        </w:rPr>
        <w:t>和</w:t>
      </w:r>
      <w:r>
        <w:rPr>
          <w:highlight w:val="red"/>
          <w:lang w:eastAsia="zh-CN"/>
        </w:rPr>
        <w:t>建设</w:t>
      </w:r>
      <w:r w:rsidRPr="00F222E7">
        <w:rPr>
          <w:lang w:eastAsia="zh-CN"/>
        </w:rPr>
        <w:t>类的集成</w:t>
      </w:r>
      <w:r>
        <w:rPr>
          <w:lang w:eastAsia="zh-CN"/>
        </w:rPr>
        <w:t>业务逐步转向以产品为核心，行业应用为特色，互联网+为未来发展方向的转型。公司大力</w:t>
      </w:r>
      <w:r w:rsidRPr="00F222E7">
        <w:rPr>
          <w:lang w:eastAsia="zh-CN"/>
        </w:rPr>
        <w:t>研发新产品</w:t>
      </w:r>
      <w:r>
        <w:rPr>
          <w:lang w:eastAsia="zh-CN"/>
        </w:rPr>
        <w:t>，部分申请已获取专利证书。</w:t>
      </w:r>
      <w:r>
        <w:rPr>
          <w:highlight w:val="red"/>
          <w:lang w:eastAsia="zh-CN"/>
        </w:rPr>
        <w:t>光缆小型化</w:t>
      </w:r>
      <w:r>
        <w:rPr>
          <w:lang w:eastAsia="zh-CN"/>
        </w:rPr>
        <w:t>和</w:t>
      </w:r>
      <w:r>
        <w:rPr>
          <w:highlight w:val="red"/>
          <w:lang w:eastAsia="zh-CN"/>
        </w:rPr>
        <w:t>低碳环保</w:t>
      </w:r>
      <w:r>
        <w:rPr>
          <w:lang w:eastAsia="zh-CN"/>
        </w:rPr>
        <w:t>是未来发展趋势，</w:t>
      </w:r>
      <w:r>
        <w:rPr>
          <w:highlight w:val="red"/>
          <w:lang w:eastAsia="zh-CN"/>
        </w:rPr>
        <w:t>透明隐形光缆</w:t>
      </w:r>
      <w:r>
        <w:rPr>
          <w:lang w:eastAsia="zh-CN"/>
        </w:rPr>
        <w:t>和</w:t>
      </w:r>
      <w:r>
        <w:rPr>
          <w:highlight w:val="red"/>
          <w:lang w:eastAsia="zh-CN"/>
        </w:rPr>
        <w:t>施工工具</w:t>
      </w:r>
      <w:r>
        <w:rPr>
          <w:lang w:eastAsia="zh-CN"/>
        </w:rPr>
        <w:t>、</w:t>
      </w:r>
      <w:r>
        <w:rPr>
          <w:highlight w:val="red"/>
          <w:lang w:eastAsia="zh-CN"/>
        </w:rPr>
        <w:t>全干式光缆</w:t>
      </w:r>
      <w:r>
        <w:rPr>
          <w:lang w:eastAsia="zh-CN"/>
        </w:rPr>
        <w:t>、</w:t>
      </w:r>
      <w:r>
        <w:rPr>
          <w:highlight w:val="red"/>
          <w:lang w:eastAsia="zh-CN"/>
        </w:rPr>
        <w:t>预制光缆</w:t>
      </w:r>
      <w:r>
        <w:rPr>
          <w:lang w:eastAsia="zh-CN"/>
        </w:rPr>
        <w:t>等将是公司重点研究方向。积极参与和</w:t>
      </w:r>
      <w:proofErr w:type="gramStart"/>
      <w:r>
        <w:rPr>
          <w:lang w:eastAsia="zh-CN"/>
        </w:rPr>
        <w:t>中国电科院</w:t>
      </w:r>
      <w:proofErr w:type="gramEnd"/>
      <w:r>
        <w:rPr>
          <w:lang w:eastAsia="zh-CN"/>
        </w:rPr>
        <w:t>的合作，联合或带头制定行业标准。公司克服市场环境变化带来的不利影响，积极开拓新的业务领域及国外市场。（二）报告期内经营情况报告期内，公司实现营业收入434,953,768.49元，较上年同期减少8.41%；实现营业利润8,890,472.81元，较上年同期增加62.73%，；实现利润总额19,448,491.81元，较上年同期增加83.27%；实现归属于上市公司股东的净利润为16,984,090.57元，较上年同期增加147.42%；扣除非经常损益后归属于上市公司股东的净利润-7,619,858.07元，较上年同期减少9,060,860.01元。利润总额与上年度相比增加主要系通过司法程序收回历史欠款800多万元及利息800多万所致。（三）报告期内重大事项概述1、公司于2014年8月29日接获原控股股东明君集团通知其正在筹划与公司相关的重大事项，公司股票申请停牌；2014年9月16日，经与控股股东确认，其正筹划的重大事项对公司构成了重大资产重组事项。公司因筹划重大资产重组开始停牌并发布了《关于重大资产重组停牌公告》；至2015年1月30日，公司召开第九届二十二次董事会会议审议通过了《关于公司控股股东承诺变更的议案》、《四川汇源光通信股份有限公司重大资产出售及发行股份购买资产并募集配套资金暨关联交易预案》以及其他相关议案，并于2015年2月2日起公司股票复牌交易；后因交易标的方出现实质性障碍，董事会为保护公司及广大投资者的利益，2015年5月4日，经公司董事会研究决定终止本次重大资产重组并于次日开市复牌。2、2015年5月22日，公司因筹划向特定对象增发股份申请股票停牌。在开展非公开发行股票期间，资本市场环境变化多端，因股灾爆发，部分投资者认购意愿不明确，实施非公开发行股票募集资金存在难度，继续推进该事项将面临诸多不确定因素。为切实维护公司及投资者利益，经公司审慎研究，于2015年7月17日决定终止</w:t>
      </w:r>
      <w:proofErr w:type="gramStart"/>
      <w:r>
        <w:rPr>
          <w:lang w:eastAsia="zh-CN"/>
        </w:rPr>
        <w:t>筹划非</w:t>
      </w:r>
      <w:proofErr w:type="gramEnd"/>
      <w:r>
        <w:rPr>
          <w:lang w:eastAsia="zh-CN"/>
        </w:rPr>
        <w:t>公开发行事项并于当日开市复牌。3、2015年8月9日，因原控股股东明君集团筹划转让其持有的本公司股权，公司股票申请停牌。根据原控股股东明君集团与交易方蕙富骐骥达成的股权转让及股权受让方继续履行承诺的协议约定，公司再次启动重大资产重组。双方于同年12月24日完成股权过户手续，并于2015年12月27日召开第十届董事会第六次会议审议和披露《四川汇源光通信股份有限公司重大资产置换及发行股份与支付现金购买资产并募集配套资金暨关联交易预案》。预案内容披露：公司拟通过资产置换、发行股份购买资产的方式，购买通宝</w:t>
      </w:r>
      <w:proofErr w:type="gramStart"/>
      <w:r>
        <w:rPr>
          <w:lang w:eastAsia="zh-CN"/>
        </w:rPr>
        <w:t>莱</w:t>
      </w:r>
      <w:proofErr w:type="gramEnd"/>
      <w:r>
        <w:rPr>
          <w:lang w:eastAsia="zh-CN"/>
        </w:rPr>
        <w:t>100%股权</w:t>
      </w:r>
      <w:proofErr w:type="gramStart"/>
      <w:r>
        <w:rPr>
          <w:lang w:eastAsia="zh-CN"/>
        </w:rPr>
        <w:t>与迅通</w:t>
      </w:r>
      <w:proofErr w:type="gramEnd"/>
      <w:r>
        <w:rPr>
          <w:lang w:eastAsia="zh-CN"/>
        </w:rPr>
        <w:t>科技100%股权。两家公司</w:t>
      </w:r>
      <w:proofErr w:type="gramStart"/>
      <w:r>
        <w:rPr>
          <w:lang w:eastAsia="zh-CN"/>
        </w:rPr>
        <w:t>均从事</w:t>
      </w:r>
      <w:proofErr w:type="gramEnd"/>
      <w:r>
        <w:rPr>
          <w:lang w:eastAsia="zh-CN"/>
        </w:rPr>
        <w:t>智慧城市安防业务，交易完成后，</w:t>
      </w:r>
      <w:r>
        <w:rPr>
          <w:lang w:eastAsia="zh-CN"/>
        </w:rPr>
        <w:lastRenderedPageBreak/>
        <w:t>通宝</w:t>
      </w:r>
      <w:proofErr w:type="gramStart"/>
      <w:r>
        <w:rPr>
          <w:lang w:eastAsia="zh-CN"/>
        </w:rPr>
        <w:t>莱</w:t>
      </w:r>
      <w:proofErr w:type="gramEnd"/>
      <w:r>
        <w:rPr>
          <w:lang w:eastAsia="zh-CN"/>
        </w:rPr>
        <w:t>和</w:t>
      </w:r>
      <w:proofErr w:type="gramStart"/>
      <w:r>
        <w:rPr>
          <w:lang w:eastAsia="zh-CN"/>
        </w:rPr>
        <w:t>迅通</w:t>
      </w:r>
      <w:proofErr w:type="gramEnd"/>
      <w:r>
        <w:rPr>
          <w:lang w:eastAsia="zh-CN"/>
        </w:rPr>
        <w:t>科技将成为上市公司的全资子公司。通过上市公司平台和跨地域资源共享的优势，并结合通宝</w:t>
      </w:r>
      <w:proofErr w:type="gramStart"/>
      <w:r>
        <w:rPr>
          <w:lang w:eastAsia="zh-CN"/>
        </w:rPr>
        <w:t>莱</w:t>
      </w:r>
      <w:proofErr w:type="gramEnd"/>
      <w:r>
        <w:rPr>
          <w:lang w:eastAsia="zh-CN"/>
        </w:rPr>
        <w:t>和</w:t>
      </w:r>
      <w:proofErr w:type="gramStart"/>
      <w:r>
        <w:rPr>
          <w:lang w:eastAsia="zh-CN"/>
        </w:rPr>
        <w:t>迅通</w:t>
      </w:r>
      <w:proofErr w:type="gramEnd"/>
      <w:r>
        <w:rPr>
          <w:lang w:eastAsia="zh-CN"/>
        </w:rPr>
        <w:t>科技的品牌知名度，拟注入资产的业务拓展及人才吸引能力均能得到进一步提升，有利于其开拓国内外市场并发展壮大。本次重大资产重组项目各方正在积极推进中。4、2015年8月18日，根据（2008）</w:t>
      </w:r>
      <w:proofErr w:type="gramStart"/>
      <w:r>
        <w:rPr>
          <w:lang w:eastAsia="zh-CN"/>
        </w:rPr>
        <w:t>成执字</w:t>
      </w:r>
      <w:proofErr w:type="gramEnd"/>
      <w:r>
        <w:rPr>
          <w:lang w:eastAsia="zh-CN"/>
        </w:rPr>
        <w:t>第323号执行裁定书以及本公司与四川省有线广播电视网络股份有限公司于2015年7月30日签订的《执行和解协议》，本公司于2015年9月6日收到四川省成都市中级人民法院的强制回款16,831,277.00元，其中本金8,054,144.64元，利息8,700,000元。5、本报告期内，无重大仲裁，以及媒体普遍质疑的事项。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6）报告期内合并范围是否发生变动√是□否本公司将四川汇源光通信有限公司、四川汇</w:t>
      </w:r>
      <w:proofErr w:type="gramStart"/>
      <w:r>
        <w:rPr>
          <w:lang w:eastAsia="zh-CN"/>
        </w:rPr>
        <w:t>源吉迅</w:t>
      </w:r>
      <w:proofErr w:type="gramEnd"/>
      <w:r>
        <w:rPr>
          <w:lang w:eastAsia="zh-CN"/>
        </w:rPr>
        <w:t>数码科技有限公司、四川汇源信息技术有限公司、四川汇源塑料光纤有限公司等4家子公司纳入本期合并财务报表范围，本公司之控股子公司四川汇源信息技术有限公司之全资子公司四川汇源通信设备有限公司于2015年12月31日完成工商注销。（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情况说明□适用√不适用3、费用单位：元4、研发投入本年度内公司进行了“一种</w:t>
      </w:r>
      <w:r w:rsidRPr="00F222E7">
        <w:rPr>
          <w:lang w:eastAsia="zh-CN"/>
        </w:rPr>
        <w:t>智能灯型美化天线</w:t>
      </w:r>
      <w:r>
        <w:rPr>
          <w:lang w:eastAsia="zh-CN"/>
        </w:rPr>
        <w:t>、基于</w:t>
      </w:r>
      <w:r>
        <w:rPr>
          <w:highlight w:val="red"/>
          <w:lang w:eastAsia="zh-CN"/>
        </w:rPr>
        <w:t>云服务</w:t>
      </w:r>
      <w:r>
        <w:rPr>
          <w:lang w:eastAsia="zh-CN"/>
        </w:rPr>
        <w:t>的协作性企业</w:t>
      </w:r>
      <w:r w:rsidRPr="00F222E7">
        <w:rPr>
          <w:lang w:eastAsia="zh-CN"/>
        </w:rPr>
        <w:t>任务管理系统</w:t>
      </w:r>
      <w:r>
        <w:rPr>
          <w:lang w:eastAsia="zh-CN"/>
        </w:rPr>
        <w:t>、</w:t>
      </w:r>
      <w:r>
        <w:rPr>
          <w:highlight w:val="red"/>
          <w:lang w:eastAsia="zh-CN"/>
        </w:rPr>
        <w:t>物联网</w:t>
      </w:r>
      <w:r>
        <w:rPr>
          <w:lang w:eastAsia="zh-CN"/>
        </w:rPr>
        <w:t>生产</w:t>
      </w:r>
      <w:r w:rsidRPr="00F222E7">
        <w:rPr>
          <w:highlight w:val="red"/>
          <w:lang w:eastAsia="zh-CN"/>
        </w:rPr>
        <w:t>数据采集监</w:t>
      </w:r>
      <w:r>
        <w:rPr>
          <w:highlight w:val="red"/>
          <w:lang w:eastAsia="zh-CN"/>
        </w:rPr>
        <w:t>控系统</w:t>
      </w:r>
      <w:r>
        <w:rPr>
          <w:lang w:eastAsia="zh-CN"/>
        </w:rPr>
        <w:t>、一种</w:t>
      </w:r>
      <w:r>
        <w:rPr>
          <w:highlight w:val="red"/>
          <w:lang w:eastAsia="zh-CN"/>
        </w:rPr>
        <w:t>路径规划</w:t>
      </w:r>
      <w:r>
        <w:rPr>
          <w:lang w:eastAsia="zh-CN"/>
        </w:rPr>
        <w:t>方法、一种</w:t>
      </w:r>
      <w:r>
        <w:rPr>
          <w:highlight w:val="red"/>
          <w:lang w:eastAsia="zh-CN"/>
        </w:rPr>
        <w:t>可变分辨率</w:t>
      </w:r>
      <w:r>
        <w:rPr>
          <w:lang w:eastAsia="zh-CN"/>
        </w:rPr>
        <w:t>的快速搜寻方法、</w:t>
      </w:r>
      <w:r w:rsidRPr="00F222E7">
        <w:rPr>
          <w:highlight w:val="red"/>
          <w:lang w:eastAsia="zh-CN"/>
        </w:rPr>
        <w:t>残疾人综合服务平台</w:t>
      </w:r>
      <w:r>
        <w:rPr>
          <w:lang w:eastAsia="zh-CN"/>
        </w:rPr>
        <w:t>研发项目</w:t>
      </w:r>
      <w:r w:rsidRPr="00F222E7">
        <w:rPr>
          <w:lang w:eastAsia="zh-CN"/>
        </w:rPr>
        <w:t>-15Y001</w:t>
      </w:r>
      <w:r>
        <w:rPr>
          <w:lang w:eastAsia="zh-CN"/>
        </w:rPr>
        <w:t>、</w:t>
      </w:r>
      <w:r>
        <w:rPr>
          <w:highlight w:val="red"/>
          <w:lang w:eastAsia="zh-CN"/>
        </w:rPr>
        <w:t>视频防外破</w:t>
      </w:r>
      <w:r>
        <w:rPr>
          <w:lang w:eastAsia="zh-CN"/>
        </w:rPr>
        <w:t>系统研发、</w:t>
      </w:r>
      <w:r>
        <w:rPr>
          <w:highlight w:val="red"/>
          <w:lang w:eastAsia="zh-CN"/>
        </w:rPr>
        <w:t>输电线路风害预警</w:t>
      </w:r>
      <w:r>
        <w:rPr>
          <w:lang w:eastAsia="zh-CN"/>
        </w:rPr>
        <w:t>系统研发、</w:t>
      </w:r>
      <w:r>
        <w:rPr>
          <w:highlight w:val="red"/>
          <w:lang w:eastAsia="zh-CN"/>
        </w:rPr>
        <w:t>嵌入式CMA系统</w:t>
      </w:r>
      <w:r>
        <w:rPr>
          <w:lang w:eastAsia="zh-CN"/>
        </w:rPr>
        <w:t>设计、</w:t>
      </w:r>
      <w:r w:rsidRPr="00F222E7">
        <w:rPr>
          <w:highlight w:val="red"/>
          <w:lang w:eastAsia="zh-CN"/>
        </w:rPr>
        <w:t>在线监</w:t>
      </w:r>
      <w:r>
        <w:rPr>
          <w:highlight w:val="red"/>
          <w:lang w:eastAsia="zh-CN"/>
        </w:rPr>
        <w:t>测装置智能电源控制</w:t>
      </w:r>
      <w:r>
        <w:rPr>
          <w:lang w:eastAsia="zh-CN"/>
        </w:rPr>
        <w:t>系统设计、</w:t>
      </w:r>
      <w:r>
        <w:rPr>
          <w:highlight w:val="red"/>
          <w:lang w:eastAsia="zh-CN"/>
        </w:rPr>
        <w:t>导线温度监测</w:t>
      </w:r>
      <w:r>
        <w:rPr>
          <w:lang w:eastAsia="zh-CN"/>
        </w:rPr>
        <w:t>系统设计、基于</w:t>
      </w:r>
      <w:r w:rsidRPr="00F222E7">
        <w:rPr>
          <w:highlight w:val="red"/>
          <w:lang w:eastAsia="zh-CN"/>
        </w:rPr>
        <w:t>DM8148</w:t>
      </w:r>
      <w:r w:rsidRPr="00F222E7">
        <w:rPr>
          <w:lang w:eastAsia="zh-CN"/>
        </w:rPr>
        <w:t>的</w:t>
      </w:r>
      <w:r>
        <w:rPr>
          <w:highlight w:val="red"/>
          <w:lang w:eastAsia="zh-CN"/>
        </w:rPr>
        <w:t>视频处理</w:t>
      </w:r>
      <w:r>
        <w:rPr>
          <w:lang w:eastAsia="zh-CN"/>
        </w:rPr>
        <w:t>系统开发、</w:t>
      </w:r>
      <w:r>
        <w:rPr>
          <w:highlight w:val="red"/>
          <w:lang w:eastAsia="zh-CN"/>
        </w:rPr>
        <w:t>超低功耗高精度承重云台</w:t>
      </w:r>
      <w:r w:rsidRPr="009C70B1">
        <w:rPr>
          <w:lang w:eastAsia="zh-CN"/>
        </w:rPr>
        <w:t>开发</w:t>
      </w:r>
      <w:r>
        <w:rPr>
          <w:lang w:eastAsia="zh-CN"/>
        </w:rPr>
        <w:t>、</w:t>
      </w:r>
      <w:r>
        <w:rPr>
          <w:highlight w:val="red"/>
          <w:lang w:eastAsia="zh-CN"/>
        </w:rPr>
        <w:t>5要素微气象传感器</w:t>
      </w:r>
      <w:r>
        <w:rPr>
          <w:lang w:eastAsia="zh-CN"/>
        </w:rPr>
        <w:t>研发、基于</w:t>
      </w:r>
      <w:r>
        <w:rPr>
          <w:highlight w:val="red"/>
          <w:lang w:eastAsia="zh-CN"/>
        </w:rPr>
        <w:t>智能视频处理</w:t>
      </w:r>
      <w:r>
        <w:rPr>
          <w:lang w:eastAsia="zh-CN"/>
        </w:rPr>
        <w:t>技术的</w:t>
      </w:r>
      <w:r>
        <w:rPr>
          <w:highlight w:val="red"/>
          <w:lang w:eastAsia="zh-CN"/>
        </w:rPr>
        <w:t>输电线路反外破系统软件</w:t>
      </w:r>
      <w:r>
        <w:rPr>
          <w:lang w:eastAsia="zh-CN"/>
        </w:rPr>
        <w:t>、</w:t>
      </w:r>
      <w:r>
        <w:rPr>
          <w:highlight w:val="red"/>
          <w:lang w:eastAsia="zh-CN"/>
        </w:rPr>
        <w:t>采购视频宽带通信模块</w:t>
      </w:r>
      <w:r>
        <w:rPr>
          <w:lang w:eastAsia="zh-CN"/>
        </w:rPr>
        <w:t>项目开发。截止报告期，均取得实质进展。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数据同比发生重大变动的主要影响因素说明：1、经营活动产生的现金流量净额减少：</w:t>
      </w:r>
      <w:proofErr w:type="gramStart"/>
      <w:r>
        <w:rPr>
          <w:lang w:eastAsia="zh-CN"/>
        </w:rPr>
        <w:t>系支付</w:t>
      </w:r>
      <w:proofErr w:type="gramEnd"/>
      <w:r>
        <w:rPr>
          <w:lang w:eastAsia="zh-CN"/>
        </w:rPr>
        <w:t>年初应付供应商货款所致。2、投资活动现金流入小计增加：系本期塑料光纤收回理财产品本金所致。3、投资活动现金流出小计增加：系本期塑料光纤支付购买理财产品本金所致。4、投资活动产生的现金流量净额减少：系本期塑料光纤购买理财产品所致。5、筹资活动现金流入小计减少：系本年内部融资拆入资金减少所致。6、筹资活动现金流出小计减少：系本年内部融资资金减少所致。7、现金及现金等价物净增加额减少：</w:t>
      </w:r>
      <w:proofErr w:type="gramStart"/>
      <w:r>
        <w:rPr>
          <w:lang w:eastAsia="zh-CN"/>
        </w:rPr>
        <w:t>系支付</w:t>
      </w:r>
      <w:proofErr w:type="gramEnd"/>
      <w:r>
        <w:rPr>
          <w:lang w:eastAsia="zh-CN"/>
        </w:rPr>
        <w:t>年初应付供应商货款所致。三、非主营业务分析□适用√不适用四、资产及负债状况1、资产构成重大变动情况单位：元2、以公允价值计量的资产和负债□适用√不适用五、投资状况1、总体情况□适用√不适用2、报告期内获取的重大的股权投资情况□适用√不适用3、报告期内正在进行的重大的非股权投资情况□适用√不适用4、金融资产投资（1）证券投</w:t>
      </w:r>
      <w:r>
        <w:rPr>
          <w:lang w:eastAsia="zh-CN"/>
        </w:rPr>
        <w:lastRenderedPageBreak/>
        <w:t>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1、报告期内，公司主要子公司及对公司净利润</w:t>
      </w:r>
      <w:proofErr w:type="gramStart"/>
      <w:r>
        <w:rPr>
          <w:lang w:eastAsia="zh-CN"/>
        </w:rPr>
        <w:t>影响达</w:t>
      </w:r>
      <w:proofErr w:type="gramEnd"/>
      <w:r>
        <w:rPr>
          <w:lang w:eastAsia="zh-CN"/>
        </w:rPr>
        <w:t>10%以上的参股公司情况如下：销售、单位：元生产、2、报告期内取得和处置子公司的情况□适用√不适用3、报告期内，主要控股参股公司情况说明：单位：元八、公司控制的结构化主体情况□适用√不适用九、公司未来发展的展望（一）2016年总体战略目标基于2015年</w:t>
      </w:r>
      <w:r>
        <w:rPr>
          <w:highlight w:val="red"/>
          <w:lang w:eastAsia="zh-CN"/>
        </w:rPr>
        <w:t>光缆</w:t>
      </w:r>
      <w:r>
        <w:rPr>
          <w:lang w:eastAsia="zh-CN"/>
        </w:rPr>
        <w:t>行业的市场环境分析，2016年公司将</w:t>
      </w:r>
      <w:r w:rsidRPr="009C70B1">
        <w:rPr>
          <w:lang w:eastAsia="zh-CN"/>
        </w:rPr>
        <w:t>继续优化资源配置、强化规范管理，巩固传统业务领域的优势产品并加大国外市场开拓，推进技术创新，继续努力实现较好的经营业绩。同时，公司将重点持续推进重大资产重组工作，加强与独立财务顾问及其它中介机构之间的合作，</w:t>
      </w:r>
      <w:r>
        <w:rPr>
          <w:lang w:eastAsia="zh-CN"/>
        </w:rPr>
        <w:t>加快标的优质资产注入，利用上市公司平台，实现信息、资源共享，为公司创造良好的经营业绩。（二）2016年重点工作1、在</w:t>
      </w:r>
      <w:r w:rsidRPr="009C70B1">
        <w:rPr>
          <w:highlight w:val="red"/>
          <w:lang w:eastAsia="zh-CN"/>
        </w:rPr>
        <w:t>通信工程</w:t>
      </w:r>
      <w:r>
        <w:rPr>
          <w:lang w:eastAsia="zh-CN"/>
        </w:rPr>
        <w:t>及</w:t>
      </w:r>
      <w:r w:rsidRPr="009C70B1">
        <w:rPr>
          <w:highlight w:val="red"/>
          <w:lang w:eastAsia="zh-CN"/>
        </w:rPr>
        <w:t>系统集成</w:t>
      </w:r>
      <w:r>
        <w:rPr>
          <w:lang w:eastAsia="zh-CN"/>
        </w:rPr>
        <w:t>业务上，努力拓展</w:t>
      </w:r>
      <w:r w:rsidRPr="009C70B1">
        <w:rPr>
          <w:lang w:eastAsia="zh-CN"/>
        </w:rPr>
        <w:t>新业务</w:t>
      </w:r>
      <w:r>
        <w:rPr>
          <w:lang w:eastAsia="zh-CN"/>
        </w:rPr>
        <w:t>，进一步加大</w:t>
      </w:r>
      <w:r>
        <w:rPr>
          <w:highlight w:val="red"/>
          <w:lang w:eastAsia="zh-CN"/>
        </w:rPr>
        <w:t>无线工程建设</w:t>
      </w:r>
      <w:r>
        <w:rPr>
          <w:lang w:eastAsia="zh-CN"/>
        </w:rPr>
        <w:t>规模，充分利用政府打造</w:t>
      </w:r>
      <w:r w:rsidRPr="009C70B1">
        <w:rPr>
          <w:highlight w:val="red"/>
          <w:lang w:eastAsia="zh-CN"/>
        </w:rPr>
        <w:t>智慧城市</w:t>
      </w:r>
      <w:r>
        <w:rPr>
          <w:lang w:eastAsia="zh-CN"/>
        </w:rPr>
        <w:t>的理念，抓住市场机遇，在稳定传统业务的同时，集中优势资源</w:t>
      </w:r>
      <w:r w:rsidRPr="009C70B1">
        <w:rPr>
          <w:lang w:eastAsia="zh-CN"/>
        </w:rPr>
        <w:t>拓展新业务，逐步实现公</w:t>
      </w:r>
      <w:r>
        <w:rPr>
          <w:lang w:eastAsia="zh-CN"/>
        </w:rPr>
        <w:t>司的战略转型。2、在</w:t>
      </w:r>
      <w:r>
        <w:rPr>
          <w:highlight w:val="red"/>
          <w:lang w:eastAsia="zh-CN"/>
        </w:rPr>
        <w:t>光缆</w:t>
      </w:r>
      <w:r>
        <w:rPr>
          <w:lang w:eastAsia="zh-CN"/>
        </w:rPr>
        <w:t>业务上，继续实施差异化竞争的策略，努力实现</w:t>
      </w:r>
      <w:r>
        <w:rPr>
          <w:highlight w:val="red"/>
          <w:lang w:eastAsia="zh-CN"/>
        </w:rPr>
        <w:t>电力光缆</w:t>
      </w:r>
      <w:r>
        <w:rPr>
          <w:lang w:eastAsia="zh-CN"/>
        </w:rPr>
        <w:t>和</w:t>
      </w:r>
      <w:r>
        <w:rPr>
          <w:highlight w:val="red"/>
          <w:lang w:eastAsia="zh-CN"/>
        </w:rPr>
        <w:t>气</w:t>
      </w:r>
      <w:proofErr w:type="gramStart"/>
      <w:r>
        <w:rPr>
          <w:highlight w:val="red"/>
          <w:lang w:eastAsia="zh-CN"/>
        </w:rPr>
        <w:t>吹微缆</w:t>
      </w:r>
      <w:r>
        <w:rPr>
          <w:lang w:eastAsia="zh-CN"/>
        </w:rPr>
        <w:t>优势</w:t>
      </w:r>
      <w:proofErr w:type="gramEnd"/>
      <w:r>
        <w:rPr>
          <w:lang w:eastAsia="zh-CN"/>
        </w:rPr>
        <w:t>产品的市场份额，增加</w:t>
      </w:r>
      <w:r w:rsidRPr="009C70B1">
        <w:rPr>
          <w:lang w:eastAsia="zh-CN"/>
        </w:rPr>
        <w:t>研发团队，加强产品研发，保持光缆业务稳中增长局面。3、加强对应收款的管理，定期与客户</w:t>
      </w:r>
      <w:r>
        <w:rPr>
          <w:lang w:eastAsia="zh-CN"/>
        </w:rPr>
        <w:t>对账，书面确认债务，以及采用第三方担保的方式控制应收款风险，并持续提高公司资金的利用率。4、积极推进重大资产重组项目实施，完成资产置换及注入等相关工作。拟置入资产通宝</w:t>
      </w:r>
      <w:proofErr w:type="gramStart"/>
      <w:r>
        <w:rPr>
          <w:lang w:eastAsia="zh-CN"/>
        </w:rPr>
        <w:t>莱</w:t>
      </w:r>
      <w:proofErr w:type="gramEnd"/>
      <w:r>
        <w:rPr>
          <w:lang w:eastAsia="zh-CN"/>
        </w:rPr>
        <w:t>、</w:t>
      </w:r>
      <w:proofErr w:type="gramStart"/>
      <w:r>
        <w:rPr>
          <w:lang w:eastAsia="zh-CN"/>
        </w:rPr>
        <w:t>迅通科技</w:t>
      </w:r>
      <w:proofErr w:type="gramEnd"/>
      <w:r>
        <w:rPr>
          <w:lang w:eastAsia="zh-CN"/>
        </w:rPr>
        <w:t>均为智慧城市领域内的优秀安防企业，交易完成后，通宝</w:t>
      </w:r>
      <w:proofErr w:type="gramStart"/>
      <w:r>
        <w:rPr>
          <w:lang w:eastAsia="zh-CN"/>
        </w:rPr>
        <w:t>莱</w:t>
      </w:r>
      <w:proofErr w:type="gramEnd"/>
      <w:r>
        <w:rPr>
          <w:lang w:eastAsia="zh-CN"/>
        </w:rPr>
        <w:t>和</w:t>
      </w:r>
      <w:proofErr w:type="gramStart"/>
      <w:r>
        <w:rPr>
          <w:lang w:eastAsia="zh-CN"/>
        </w:rPr>
        <w:t>迅通</w:t>
      </w:r>
      <w:proofErr w:type="gramEnd"/>
      <w:r>
        <w:rPr>
          <w:lang w:eastAsia="zh-CN"/>
        </w:rPr>
        <w:t>科技将成为上市公司的全资子公司。通过上市公司平台和资源共享的优势，并结合通宝</w:t>
      </w:r>
      <w:proofErr w:type="gramStart"/>
      <w:r>
        <w:rPr>
          <w:lang w:eastAsia="zh-CN"/>
        </w:rPr>
        <w:t>莱</w:t>
      </w:r>
      <w:proofErr w:type="gramEnd"/>
      <w:r>
        <w:rPr>
          <w:lang w:eastAsia="zh-CN"/>
        </w:rPr>
        <w:t>和</w:t>
      </w:r>
      <w:proofErr w:type="gramStart"/>
      <w:r>
        <w:rPr>
          <w:lang w:eastAsia="zh-CN"/>
        </w:rPr>
        <w:t>迅通</w:t>
      </w:r>
      <w:proofErr w:type="gramEnd"/>
      <w:r>
        <w:rPr>
          <w:lang w:eastAsia="zh-CN"/>
        </w:rPr>
        <w:t>科技的品牌知名度，拟注入资产的业务拓展及人才吸引能力均能得到进一步提升，有利于其开拓国内外市场并发展壮大。5、按照监管部门和法律法规的有关要求，加强对自身的内控要求，严格遵照监管机构相关法律法规，促进公司规范运作。上述经营计划、经营目标并不代表上市公司对2016年度的盈利预测，能否实现取决于市场状况变化、经营团队的努力程度等多种因素，存在很大的不确定性，请投资者特别注意。十、接待调研、沟通、采访等活动情况1、报告期内接待调研、沟通、采访等活动登记表√适用□不适用，</w:t>
      </w:r>
    </w:p>
    <w:p w14:paraId="01709F0B" w14:textId="77777777" w:rsidR="009F7459" w:rsidRDefault="009F7459">
      <w:pPr>
        <w:rPr>
          <w:lang w:eastAsia="zh-CN"/>
        </w:rPr>
      </w:pPr>
    </w:p>
    <w:p w14:paraId="58922277" w14:textId="77777777" w:rsidR="009F7459" w:rsidRDefault="00000000">
      <w:pPr>
        <w:rPr>
          <w:lang w:eastAsia="zh-CN"/>
        </w:rPr>
      </w:pPr>
      <w:r>
        <w:rPr>
          <w:rFonts w:hint="eastAsia"/>
          <w:lang w:eastAsia="zh-CN"/>
        </w:rPr>
        <w:t>标注数量：42</w:t>
      </w:r>
    </w:p>
    <w:sectPr w:rsidR="009F74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9A4D" w14:textId="77777777" w:rsidR="00686277" w:rsidRDefault="00686277">
      <w:pPr>
        <w:spacing w:line="240" w:lineRule="auto"/>
      </w:pPr>
      <w:r>
        <w:separator/>
      </w:r>
    </w:p>
  </w:endnote>
  <w:endnote w:type="continuationSeparator" w:id="0">
    <w:p w14:paraId="2BE6D2DB" w14:textId="77777777" w:rsidR="00686277" w:rsidRDefault="00686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7745" w14:textId="77777777" w:rsidR="00686277" w:rsidRDefault="00686277">
      <w:pPr>
        <w:spacing w:after="0"/>
      </w:pPr>
      <w:r>
        <w:separator/>
      </w:r>
    </w:p>
  </w:footnote>
  <w:footnote w:type="continuationSeparator" w:id="0">
    <w:p w14:paraId="50B91BC0" w14:textId="77777777" w:rsidR="00686277" w:rsidRDefault="006862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14070116">
    <w:abstractNumId w:val="1"/>
  </w:num>
  <w:num w:numId="2" w16cid:durableId="1407023611">
    <w:abstractNumId w:val="4"/>
  </w:num>
  <w:num w:numId="3" w16cid:durableId="1399861999">
    <w:abstractNumId w:val="5"/>
  </w:num>
  <w:num w:numId="4" w16cid:durableId="1431780946">
    <w:abstractNumId w:val="2"/>
  </w:num>
  <w:num w:numId="5" w16cid:durableId="1807771463">
    <w:abstractNumId w:val="0"/>
  </w:num>
  <w:num w:numId="6" w16cid:durableId="230232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9639D"/>
    <w:rsid w:val="00326F90"/>
    <w:rsid w:val="00686277"/>
    <w:rsid w:val="009C70B1"/>
    <w:rsid w:val="009F7459"/>
    <w:rsid w:val="00AA1D8D"/>
    <w:rsid w:val="00B47730"/>
    <w:rsid w:val="00CB0664"/>
    <w:rsid w:val="00F222E7"/>
    <w:rsid w:val="00FC693F"/>
    <w:rsid w:val="17D73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64C58E"/>
  <w14:defaultImageDpi w14:val="300"/>
  <w15:docId w15:val="{B8382C22-5631-4022-9348-ACCCC354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lsdException w:name="Medium Grid 1" w:uiPriority="67" w:qFormat="1"/>
    <w:lsdException w:name="Medium Grid 2" w:uiPriority="68"/>
    <w:lsdException w:name="Medium Grid 3" w:uiPriority="69" w:qFormat="1"/>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0A9E3F20A50145178FE20773BFF8CD79</vt:lpwstr>
  </property>
</Properties>
</file>