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3D08" w14:textId="77777777" w:rsidR="00410585" w:rsidRDefault="00000000">
      <w:pPr>
        <w:rPr>
          <w:lang w:eastAsia="zh-CN"/>
        </w:rPr>
      </w:pPr>
      <w:r>
        <w:rPr>
          <w:lang w:eastAsia="zh-CN"/>
        </w:rPr>
        <w:t>第四节经营情况讨论与分析一、概述2019年，在公司董事会的领导下，落实“强基固本、提质增效、融合发展”工作要求，狠抓安全环保，深度挖潜提效，全面实现安全环保目标，较好地完成了年度生产经营指标，公司</w:t>
      </w:r>
      <w:proofErr w:type="gramStart"/>
      <w:r>
        <w:rPr>
          <w:lang w:eastAsia="zh-CN"/>
        </w:rPr>
        <w:t>获评石嘴</w:t>
      </w:r>
      <w:proofErr w:type="gramEnd"/>
      <w:r>
        <w:rPr>
          <w:lang w:eastAsia="zh-CN"/>
        </w:rPr>
        <w:t>山市2019年“五一</w:t>
      </w:r>
      <w:r w:rsidRPr="00420189">
        <w:rPr>
          <w:lang w:eastAsia="zh-CN"/>
        </w:rPr>
        <w:t>”劳动奖状。二、主</w:t>
      </w:r>
      <w:r>
        <w:rPr>
          <w:lang w:eastAsia="zh-CN"/>
        </w:rPr>
        <w:t>营业务分析1、概述2019年，公司生产</w:t>
      </w:r>
      <w:r>
        <w:rPr>
          <w:highlight w:val="red"/>
          <w:lang w:eastAsia="zh-CN"/>
        </w:rPr>
        <w:t>电石</w:t>
      </w:r>
      <w:r>
        <w:rPr>
          <w:lang w:eastAsia="zh-CN"/>
        </w:rPr>
        <w:t>31.24万吨，较上年同期增长0.48%；</w:t>
      </w:r>
      <w:r>
        <w:rPr>
          <w:highlight w:val="red"/>
          <w:lang w:eastAsia="zh-CN"/>
        </w:rPr>
        <w:t>PVC</w:t>
      </w:r>
      <w:r>
        <w:rPr>
          <w:lang w:eastAsia="zh-CN"/>
        </w:rPr>
        <w:t>22.69万吨，较上年同期增长1.02%；</w:t>
      </w:r>
      <w:r>
        <w:rPr>
          <w:highlight w:val="red"/>
          <w:lang w:eastAsia="zh-CN"/>
        </w:rPr>
        <w:t>E-PVC</w:t>
      </w:r>
      <w:r>
        <w:rPr>
          <w:lang w:eastAsia="zh-CN"/>
        </w:rPr>
        <w:t>3.74万吨，较上年同期增长11.98%；</w:t>
      </w:r>
      <w:r>
        <w:rPr>
          <w:highlight w:val="red"/>
          <w:lang w:eastAsia="zh-CN"/>
        </w:rPr>
        <w:t>烧碱</w:t>
      </w:r>
      <w:r>
        <w:rPr>
          <w:lang w:eastAsia="zh-CN"/>
        </w:rPr>
        <w:t>19.59万吨，较上年同期增长1.81%。报告期末，公司总资产309,830.95万元，较年初减少1.20%；归属于上市公司股东的净资产267,173.17万元，较年初增加1.01%。公司实现主营业务收入205,759.16万元，较上年同期增加4.98%，实现归属于母公司所有者的净利润5,108.50万元，较上年同期增加90.29%，主要原因:一是本年度公司主要产品</w:t>
      </w:r>
      <w:r>
        <w:rPr>
          <w:highlight w:val="red"/>
          <w:lang w:eastAsia="zh-CN"/>
        </w:rPr>
        <w:t>树脂</w:t>
      </w:r>
      <w:r>
        <w:rPr>
          <w:lang w:eastAsia="zh-CN"/>
        </w:rPr>
        <w:t>、</w:t>
      </w:r>
      <w:r>
        <w:rPr>
          <w:highlight w:val="red"/>
          <w:lang w:eastAsia="zh-CN"/>
        </w:rPr>
        <w:t>糊状树脂</w:t>
      </w:r>
      <w:r>
        <w:rPr>
          <w:lang w:eastAsia="zh-CN"/>
        </w:rPr>
        <w:t>销售量较去年同期增加；二是原料采购价格同比下降；三是本年度计提减值准备减少。主营业务及其结构未发生重大变化。报告期公司主要做了以下几方面工作：（一）安全环保基础进一步夯实一是夯实安全生产保障体系。深入贯彻“责任落实年”和“风险预控年”工作要求。加强生产管理、设备检修维护，生产保障体系能力进一步提升。二是加强安全生产监督体系。加强日常监督，促进各级人员安全生产责任的有效落实。三是强化安全风险预控管理体系。健全公司、分公司、装置、班组四级安全风险预控辨识清单，落实风险预控，有效预防安全事故。四是加强应急管理体系。组织开展</w:t>
      </w:r>
      <w:r>
        <w:rPr>
          <w:highlight w:val="red"/>
          <w:lang w:eastAsia="zh-CN"/>
        </w:rPr>
        <w:t>液氯</w:t>
      </w:r>
      <w:r>
        <w:rPr>
          <w:lang w:eastAsia="zh-CN"/>
        </w:rPr>
        <w:t>、</w:t>
      </w:r>
      <w:r w:rsidRPr="00420189">
        <w:rPr>
          <w:lang w:eastAsia="zh-CN"/>
        </w:rPr>
        <w:t>单体泄漏等应</w:t>
      </w:r>
      <w:r>
        <w:rPr>
          <w:lang w:eastAsia="zh-CN"/>
        </w:rPr>
        <w:t>急救援演练，应对突发事故能力持续提升。五是加大环境整治力度。深入推进公司环境保护三年规划，实现在线监测数据实时监管，环保设施投运率100%，“三废”达标排放，危险废物合法合</w:t>
      </w:r>
      <w:proofErr w:type="gramStart"/>
      <w:r>
        <w:rPr>
          <w:lang w:eastAsia="zh-CN"/>
        </w:rPr>
        <w:t>规</w:t>
      </w:r>
      <w:proofErr w:type="gramEnd"/>
      <w:r>
        <w:rPr>
          <w:lang w:eastAsia="zh-CN"/>
        </w:rPr>
        <w:t>处置率100%。（二）经营业绩稳步提升一是大宗原料采用市场公开竞价采购，质量显着提高，采购成本同比下降。二是紧密分析销售市场变化及库存情况，及时调整产品结构，控制销售节奏，营业收入同比提升。三是强化生产调度和用电管理，做好电量平衡，争取优惠网购电，生产装置运行稳定，产品质量稳步提升。四是开展公司产业发展初步可行性研究，深入推进</w:t>
      </w:r>
      <w:r>
        <w:rPr>
          <w:highlight w:val="red"/>
          <w:lang w:eastAsia="zh-CN"/>
        </w:rPr>
        <w:t>电石炉技改</w:t>
      </w:r>
      <w:r>
        <w:rPr>
          <w:lang w:eastAsia="zh-CN"/>
        </w:rPr>
        <w:t>项目前期工作。五是深化三项制度改革，改善人力资源结构性矛盾,持续优化激励机制,强化员工素质提升,劳动效率进一步提高。（三）依法治企明显增强一是依法规范运作，持续开展法律法规培训</w:t>
      </w:r>
      <w:r w:rsidRPr="00420189">
        <w:rPr>
          <w:lang w:eastAsia="zh-CN"/>
        </w:rPr>
        <w:t>，推进中心组学法、法律进班组等活动，全面落实法治建设监督与奖惩机制，依法治企能力不断提升。二是</w:t>
      </w:r>
      <w:r>
        <w:rPr>
          <w:lang w:eastAsia="zh-CN"/>
        </w:rPr>
        <w:t>加强纪检监督和审计工作力度，完善风险防范机制，对发现的问题督促立行立改，促进合</w:t>
      </w:r>
      <w:proofErr w:type="gramStart"/>
      <w:r>
        <w:rPr>
          <w:lang w:eastAsia="zh-CN"/>
        </w:rPr>
        <w:t>规</w:t>
      </w:r>
      <w:proofErr w:type="gramEnd"/>
      <w:r>
        <w:rPr>
          <w:lang w:eastAsia="zh-CN"/>
        </w:rPr>
        <w:t>经营。三是全面落实“70周年大庆”安保和“护网行动”工作要求，进一步深化公司综</w:t>
      </w:r>
      <w:proofErr w:type="gramStart"/>
      <w:r>
        <w:rPr>
          <w:lang w:eastAsia="zh-CN"/>
        </w:rPr>
        <w:t>治维稳</w:t>
      </w:r>
      <w:proofErr w:type="gramEnd"/>
      <w:r>
        <w:rPr>
          <w:lang w:eastAsia="zh-CN"/>
        </w:rPr>
        <w:t>和网络安全建设，创造良好的发展环境。（四）党的建设全面推进一是深入贯彻习近平新时代中国特色社会主义思想和党的十九大精神，增强“四个意识”，坚定“四个自信”，坚决做到“两个</w:t>
      </w:r>
      <w:r w:rsidRPr="00420189">
        <w:rPr>
          <w:lang w:eastAsia="zh-CN"/>
        </w:rPr>
        <w:t>维护”，充分发挥党委把方向、管大局、</w:t>
      </w:r>
      <w:proofErr w:type="gramStart"/>
      <w:r w:rsidRPr="00420189">
        <w:rPr>
          <w:lang w:eastAsia="zh-CN"/>
        </w:rPr>
        <w:t>保落实</w:t>
      </w:r>
      <w:proofErr w:type="gramEnd"/>
      <w:r w:rsidRPr="00420189">
        <w:rPr>
          <w:lang w:eastAsia="zh-CN"/>
        </w:rPr>
        <w:t>的作用，落实“三重一大”集体决策，推动公司高质量发展。二是坚决扛起全面从</w:t>
      </w:r>
      <w:proofErr w:type="gramStart"/>
      <w:r w:rsidRPr="00420189">
        <w:rPr>
          <w:lang w:eastAsia="zh-CN"/>
        </w:rPr>
        <w:t>严管党</w:t>
      </w:r>
      <w:proofErr w:type="gramEnd"/>
      <w:r w:rsidRPr="00420189">
        <w:rPr>
          <w:lang w:eastAsia="zh-CN"/>
        </w:rPr>
        <w:t>治党政治责任，落实党建工作责任制，完善廉洁从业风险防控手册，持之以恒正风</w:t>
      </w:r>
      <w:proofErr w:type="gramStart"/>
      <w:r w:rsidRPr="00420189">
        <w:rPr>
          <w:lang w:eastAsia="zh-CN"/>
        </w:rPr>
        <w:t>肃</w:t>
      </w:r>
      <w:proofErr w:type="gramEnd"/>
      <w:r w:rsidRPr="00420189">
        <w:rPr>
          <w:lang w:eastAsia="zh-CN"/>
        </w:rPr>
        <w:t>纪。三是扎实开展“不忘初心、牢记使命”主题教育，把学习教育成果转化为企业发展动力。四是深入推进“社会主义是干出来的”岗位建功行动，进一步促进党建工作与生产经</w:t>
      </w:r>
      <w:r>
        <w:rPr>
          <w:lang w:eastAsia="zh-CN"/>
        </w:rPr>
        <w:t>营融合，推动安全生产和提质增效。五是加强文化引领，开展纪念新中国成立70周年系列活动，开展“身边人讲身边故事”活动，凝聚发展力量。六是积极</w:t>
      </w:r>
      <w:proofErr w:type="gramStart"/>
      <w:r>
        <w:rPr>
          <w:lang w:eastAsia="zh-CN"/>
        </w:rPr>
        <w:t>践行</w:t>
      </w:r>
      <w:proofErr w:type="gramEnd"/>
      <w:r>
        <w:rPr>
          <w:lang w:eastAsia="zh-CN"/>
        </w:rPr>
        <w:t>脱贫攻坚责任，精准扶贫工作取得实效。2、收入与成本（1）营业收入构成单位：元2019年2018年同比增减金额占营业收入比重金额占营业收入比重营业收入合计2,087,210,111.84100%1,987,152,733.82100%5.04%分行业</w:t>
      </w:r>
      <w:r>
        <w:rPr>
          <w:lang w:eastAsia="zh-CN"/>
        </w:rPr>
        <w:lastRenderedPageBreak/>
        <w:t>化工行业2,083,659,599.2599.83%1,983,057,222.1599.79%5.07%酒店行业3,550,512.590.17%4,095,511.670.21%-13.31%分产品PVC1,396,982,241.8966.93%1,268,483,463.3363.83%10.13%E-PVC255,821,835.7712.26%190,326,053.449.58%34.41%烧碱351,648,990.5416.85%471,325,240.1623.72%-25.39%电石3,546,750.070.17%22,949,633.801.15%-84.55%电力31,010,102.281.49%100.00%其他化工产品16,336,600.340.78%4,179,124.210.21%290.91%餐饮、住宿2,245,069.400.11%2,649,777.970.13%-15.27%其他业务29,618,521.551.42%27,239,440.911.37%8.73%分地区东北2,474,227.330.12%542,651.080.03%355.95%华北147,389,966.907.06%159,089,909.218.01%-7.35%华东1,394,860,572.2566.83%1,237,091,314.8862.25%12.75%华南101,657,844.834.87%46,851,415.382.36%116.98%华中10,713,642.880.51%15,744,789.810.79%-31.95%西北410,807,065.0419.68%523,638,601.0426.35%-21.55%西南19,306,792.610.93%4,194,052.420.21%360.34%（2）占公司营业收入或营业利润10%以上的行业、产品或地区情况√适用□不适用单位：元营业收入营业成本毛利率营业收入比上年同期增减营业成本比上年同期增减毛利率比上年同期增减分行业化工行业2,083,659,599.251,803,976,684.3713.42%5.07%6.91%-1.49%分产品PVC1,396,982,241.891,278,596,724.188.47%10.13%6.29%3.30%E-PVC255,821,835.77249,807,695.692.35%34.41%10.80%20.81%烧碱351,648,990.54186,190,298.2647.05%-25.39%-5.79%-11.02%分地区华东1,394,860,572.251,279,479,928.848.27%12.75%6.37%5.50%西北410,807,065.04292,241,784.7128.86%-21.55%4.80%-17.88%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化工（PVC）销售量万吨23.9322.158.02%生产量万吨22.6922.461.02%库存量万吨0.551.79-69.42%化工（烧碱）销售量万吨17.5617.192.18%生产量万吨19.5919.251.81%库存量万吨0.270.1578.18%化工（E-PVC)销售量万吨3.793.3612.51%生产量万吨3.743.3411.82%库存量万吨0.060.1-43.57%电力销售量亿度1.56100.00%生产量亿度20.0516.2823.16%相关数据同比发生变动30%以上的原因说明□适用√不适用（4）公司已签订的重大销售合同截至本报告期的履行情况□适用√不适用（5）营业成本构成产品分类单位：</w:t>
      </w:r>
      <w:proofErr w:type="gramStart"/>
      <w:r>
        <w:rPr>
          <w:lang w:eastAsia="zh-CN"/>
        </w:rPr>
        <w:t>元产品</w:t>
      </w:r>
      <w:proofErr w:type="gramEnd"/>
      <w:r>
        <w:rPr>
          <w:lang w:eastAsia="zh-CN"/>
        </w:rPr>
        <w:t>分类项目2019年2018年同比增减金额占营业成本比重金额占营业成本比重PVC原材料1,147,078,032.6889.71%1,084,418,241.9790.15%5.78%薪酬12,831,780.841.00%9,968,881.400.83%28.72%折旧19,277,886.471.51%18,570,560.791.54%3.81%燃料及动力83,791,866.676.55%75,845,418.496.31%10.48%其他15,617,157.521.22%14,123,619.491.17%10.57%合计1,278,596,724.18100.00%1,202,926,722.14100.00%6.29%烧碱原材料</w:t>
      </w:r>
      <w:r>
        <w:rPr>
          <w:lang w:eastAsia="zh-CN"/>
        </w:rPr>
        <w:lastRenderedPageBreak/>
        <w:t>46,301,130.3624.87%50,617,162.1625.61%-8.53%薪酬12,465,585.036.70%11,622,283.255.88%7.26%折旧16,712,396.738.98%17,876,168.809.04%-6.51%燃料及动力100,393,310.5353.92%107,403,106.6354.34%-6.53%其他10,317,875.605.54%10,124,672.935.12%1.91%合计186,190,298.26100.00%197,643,393.76100.00%-5.79%E-PVC原材料198,186,496.8479.34%175,426,907.8177.81%12.97%薪酬8,503,194.963.40%8,253,065.063.66%3.03%折旧12,507,121.165.01%12,519,796.425.55%-0.10%燃料及动力23,553,222.149.43%21,804,502.569.67%8.02%其他7,057,660.582.83%7,454,398.563.31%-5.32%合计249,807,695.69100.00%225,458,670.42100.00%10.80%说明不适用（6）报告期内合并范围是否发生变动□是√否（7）公司报告期内业务、产品或服务发生重大变化或调整有关情况□适用√不适用前五名客户合计销售金额（元）828,472,985.57前五名客户合计销售金额占年度销售总额比例39.69%前五名客户销售额中关联方销售额占年度销售总额比例0.00%（8）主要销售客户和主要供应</w:t>
      </w:r>
      <w:proofErr w:type="gramStart"/>
      <w:r>
        <w:rPr>
          <w:lang w:eastAsia="zh-CN"/>
        </w:rPr>
        <w:t>商情况</w:t>
      </w:r>
      <w:proofErr w:type="gramEnd"/>
      <w:r>
        <w:rPr>
          <w:lang w:eastAsia="zh-CN"/>
        </w:rPr>
        <w:t>公司主要销售客户情况公司前5大客户资料序号客户名称销售额（元）占年度销售总额比例1上海上鳌贸易有限公司385,463,005.7618.47%2江苏远</w:t>
      </w:r>
      <w:proofErr w:type="gramStart"/>
      <w:r>
        <w:rPr>
          <w:lang w:eastAsia="zh-CN"/>
        </w:rPr>
        <w:t>柯</w:t>
      </w:r>
      <w:proofErr w:type="gramEnd"/>
      <w:r>
        <w:rPr>
          <w:lang w:eastAsia="zh-CN"/>
        </w:rPr>
        <w:t>化工品有限公司196,603,089.449.42%3淄博</w:t>
      </w:r>
      <w:proofErr w:type="gramStart"/>
      <w:r>
        <w:rPr>
          <w:lang w:eastAsia="zh-CN"/>
        </w:rPr>
        <w:t>浩源塑</w:t>
      </w:r>
      <w:proofErr w:type="gramEnd"/>
      <w:r>
        <w:rPr>
          <w:lang w:eastAsia="zh-CN"/>
        </w:rPr>
        <w:t>业有限公司92,390,367.364.43%4宁夏金圆化工有限公司81,683,063.903.91%5浙江玄</w:t>
      </w:r>
      <w:proofErr w:type="gramStart"/>
      <w:r>
        <w:rPr>
          <w:lang w:eastAsia="zh-CN"/>
        </w:rPr>
        <w:t>德供应</w:t>
      </w:r>
      <w:proofErr w:type="gramEnd"/>
      <w:r>
        <w:rPr>
          <w:lang w:eastAsia="zh-CN"/>
        </w:rPr>
        <w:t>链管理有限公司72,333,459.163.47%合计--828,472,985.6239.69%主要客户其他情况说明前五名供应商合计采购金额（元）414,371,749.40前五名供应商合计采购金额占年度采购总额比例21.88%前五名供应商采购额中关联方采购额占年度采购总额比例3.27%□适用√不适用公司主要供应</w:t>
      </w:r>
      <w:proofErr w:type="gramStart"/>
      <w:r>
        <w:rPr>
          <w:lang w:eastAsia="zh-CN"/>
        </w:rPr>
        <w:t>商情况</w:t>
      </w:r>
      <w:proofErr w:type="gramEnd"/>
      <w:r>
        <w:rPr>
          <w:lang w:eastAsia="zh-CN"/>
        </w:rPr>
        <w:t>公司前5名供应商资料序号供应商名称采购额（元）占年度采购总额比例1</w:t>
      </w:r>
      <w:proofErr w:type="gramStart"/>
      <w:r>
        <w:rPr>
          <w:lang w:eastAsia="zh-CN"/>
        </w:rPr>
        <w:t>国网宁夏电力有限公司石嘴山供电公司</w:t>
      </w:r>
      <w:proofErr w:type="gramEnd"/>
      <w:r>
        <w:rPr>
          <w:lang w:eastAsia="zh-CN"/>
        </w:rPr>
        <w:t>203,101,219.5010.73%2宁夏宝盛泰商贸有限公司63,716,898.083.37%3国家能源集团乌海能源有限责任公司61,831,215.483.27%4宁夏鸿瑞达环保科技有限公司45,670,559.182.41%5宁夏金圆化工有限公司40,051,857.162.12%合计--414,371,749.4021.88%主要供应</w:t>
      </w:r>
      <w:proofErr w:type="gramStart"/>
      <w:r>
        <w:rPr>
          <w:lang w:eastAsia="zh-CN"/>
        </w:rPr>
        <w:t>商其他</w:t>
      </w:r>
      <w:proofErr w:type="gramEnd"/>
      <w:r>
        <w:rPr>
          <w:lang w:eastAsia="zh-CN"/>
        </w:rPr>
        <w:t>情况说明□适用√不适用3、费用单位：元2019年2018年同比增减重大变动说明销售费用19,051,254.5641,379,397.37-53.96%本期客户异地库提货减少，运费减少。管理费用168,856,193.17164,947,328.552.37%财务费用-9,275,679.83-2,961,838.03213.17%定期存款利息列式项目变化。研发费用1,778,441.644,099,577.47-56.62%研发项目减少。4、研发投入√适用□不适用氯乙烯精馏尾气深度处理技术研究2018年《烧碱、聚氯乙烯工业污染物排放标准》重新修订，污染物排放指标有了更严格的限额要求，研究开发新型氯乙烯精馏尾气回收技术，对企业达标排放及降低物料消耗具有重要意义，2019年公司开展项目研发，报告期末项目已投入运行。公司研发投入情况2019年2018年变动比例研发人员数量（人）29290.00%研发人员数量占比1.33%1.34%-0.01%研发投入金额（元）1,778,441.644,099,577.47-56.62%研发投入占营业收入比例0.09%0.21%-0.12%研发投入资本化的金额（元）0.000.000.00%资本化研发投入占研发投入的比例0.00%0.00%0.00%研发投入总额占营业收入的比重较上年发生显着变化的原因□适用√不适用研发投入资本化</w:t>
      </w:r>
      <w:r>
        <w:rPr>
          <w:lang w:eastAsia="zh-CN"/>
        </w:rPr>
        <w:lastRenderedPageBreak/>
        <w:t>率大幅变动的原因及其合理性说明□适用√不适用5、现金流单位：</w:t>
      </w:r>
      <w:proofErr w:type="gramStart"/>
      <w:r>
        <w:rPr>
          <w:lang w:eastAsia="zh-CN"/>
        </w:rPr>
        <w:t>元项目</w:t>
      </w:r>
      <w:proofErr w:type="gramEnd"/>
      <w:r>
        <w:rPr>
          <w:lang w:eastAsia="zh-CN"/>
        </w:rPr>
        <w:t>2019年2018年同比增减经营活动现金流入小计644,294,064.00846,367,157.24-23.88%经营活动现金流出小计725,272,256.92655,431,172.1610.66%经营活动产生的现金流量净额-80,978,192.92190,935,985.08-142.41%投资活动现金流入小计178,952,788.33594,534,824.18-69.90%投资活动现金流出小计189,065,834.07583,838,221.57-67.62%投资活动产生的现金流量净额-10,113,045.7410,696,602.61-194.54%筹资活动现金流出小计24,247,008.16363,705,122.40-93.33%筹资活动产生的现金流量净额-24,247,008.16-363,705,122.40-93.33%现金及现金等价物净增加额-115,338,246.82-162,072,534.71-28.84%相关数据同比发生重大变动的主要影响因素说明√适用□不适用（1）经营活动产生的现金流量净额同比减少27,191.42万元，同比下降142.41%，主要原因是：本期到期票据托收金额同比减少；购买商品、接受劳务支付的现金增加5,121.28万元，同比上升27.41%；支付给职工以及为职工支付的现金增加3,795.01万元，同比上升14.49%。（2）投资活动产生的现金流量净额同比减少2,080.96万元，同比下降195.54%，主要原因是：本期定期存款的净增加额同比增加。（3）筹资活动产生的现金流量净额同比增加33,945.81万元，同比上升93.33%，主要原因是：利润分配金额同比减少。报告期内公司经营活动产生的现金净流量与本年度净利润存在重大差异的原因说明√适用□不适用2019年公司经营活动产生的现金净流量-8,097.82万元，净利润5,108.50万元，差额13,206.32万元。主要差异原因是：（1）计提资产减值准备1,057.50万元；（2）信用减值损失-20.89万元：（3）固定资产折旧20,511.31万元；（4）无形资产摊销333.44万元；（5）固定资产报废损失81.64万元；（6）递延所得税资产减少241.64万元；（7）存货减少11,564.67万元；（8）经营性应收项目增加34,160.80万元；（9）经营性应付项目减少12,814.23万元。三、非主营业务分析√适用□不适用单位：</w:t>
      </w:r>
      <w:proofErr w:type="gramStart"/>
      <w:r>
        <w:rPr>
          <w:lang w:eastAsia="zh-CN"/>
        </w:rPr>
        <w:t>元金额</w:t>
      </w:r>
      <w:proofErr w:type="gramEnd"/>
      <w:r>
        <w:rPr>
          <w:lang w:eastAsia="zh-CN"/>
        </w:rPr>
        <w:t>占利润总额比例形成原因说明是否具有可持续性资产减值-10,574,954.76-14.92%计提应收款项、存货、固定资产等减值准备不具有可持续性营业外收入4,689,190.026.62%无法偿付的应付款项及罚款利得不具有可持续性营业外支出1,046,266.231.48%非流动资产报废损失及对外捐赠不具有可持续性四、资产及负债状况1、资产构成重大变动情况单位：元2019年末2019年初比重增重大变动说明金额占总资产比例金额占总资产比例</w:t>
      </w:r>
      <w:proofErr w:type="gramStart"/>
      <w:r>
        <w:rPr>
          <w:lang w:eastAsia="zh-CN"/>
        </w:rPr>
        <w:t>减货币</w:t>
      </w:r>
      <w:proofErr w:type="gramEnd"/>
      <w:r>
        <w:rPr>
          <w:lang w:eastAsia="zh-CN"/>
        </w:rPr>
        <w:t>资金431,243,152.1613.92%146,581,398.984.67%9.25%定期存款本金</w:t>
      </w:r>
      <w:proofErr w:type="gramStart"/>
      <w:r>
        <w:rPr>
          <w:lang w:eastAsia="zh-CN"/>
        </w:rPr>
        <w:t>列式由</w:t>
      </w:r>
      <w:proofErr w:type="gramEnd"/>
      <w:r>
        <w:rPr>
          <w:lang w:eastAsia="zh-CN"/>
        </w:rPr>
        <w:t>其他流动资产变更</w:t>
      </w:r>
      <w:proofErr w:type="gramStart"/>
      <w:r>
        <w:rPr>
          <w:lang w:eastAsia="zh-CN"/>
        </w:rPr>
        <w:t>至货币</w:t>
      </w:r>
      <w:proofErr w:type="gramEnd"/>
      <w:r>
        <w:rPr>
          <w:lang w:eastAsia="zh-CN"/>
        </w:rPr>
        <w:t>资金应收账款36,332,769.801.17%2,683,212.480.09%1.08%本期新增上网电费收入，应收电力公司电费增加存货101,965,405.773.29%207,859,838.656.63%-3.34%本期销售量增加，期末库存商品减少固定资产1,588,799,798.6551.28%1,763,905,284.7156.25%-4.97%本期计提折旧影响在建工程23,512,528.230.76%2,938,276.190.09%0.67%本期末部分技改工程未达到预定使用状态应收票据802,249,502.2325.89%491,014,003.3315.66%10.23%经营积累计应收票据未到期其他流动资产5,041,438.360.16%402,995,591.7812.85%-12.69%定期存款本金</w:t>
      </w:r>
      <w:proofErr w:type="gramStart"/>
      <w:r>
        <w:rPr>
          <w:lang w:eastAsia="zh-CN"/>
        </w:rPr>
        <w:t>列式由</w:t>
      </w:r>
      <w:proofErr w:type="gramEnd"/>
      <w:r>
        <w:rPr>
          <w:lang w:eastAsia="zh-CN"/>
        </w:rPr>
        <w:t>其他流动资产变更</w:t>
      </w:r>
      <w:proofErr w:type="gramStart"/>
      <w:r>
        <w:rPr>
          <w:lang w:eastAsia="zh-CN"/>
        </w:rPr>
        <w:t>至货币</w:t>
      </w:r>
      <w:proofErr w:type="gramEnd"/>
      <w:r>
        <w:rPr>
          <w:lang w:eastAsia="zh-CN"/>
        </w:rPr>
        <w:t>资金2、以公允价值计量的资产和负债□适用√不适用3、截至报告期末的资产权利受限情况不适用。五、投资状况1、总体情况□适用√不适用2、报告期内获取的重大的股权投资情况□适用√不适用3、报告期内正在进行的重大的非股权投资情况□适</w:t>
      </w:r>
      <w:r>
        <w:rPr>
          <w:lang w:eastAsia="zh-CN"/>
        </w:rPr>
        <w:lastRenderedPageBreak/>
        <w:t>用√不适用4、金融资产投资（1）证券投资情况□适用√不适用公司报告期不存在证券投资。（2）衍生</w:t>
      </w:r>
      <w:proofErr w:type="gramStart"/>
      <w:r>
        <w:rPr>
          <w:lang w:eastAsia="zh-CN"/>
        </w:rPr>
        <w:t>品投资</w:t>
      </w:r>
      <w:proofErr w:type="gramEnd"/>
      <w:r>
        <w:rPr>
          <w:lang w:eastAsia="zh-CN"/>
        </w:rPr>
        <w:t>情况√适用□不适用单位：万元衍生</w:t>
      </w:r>
      <w:proofErr w:type="gramStart"/>
      <w:r>
        <w:rPr>
          <w:lang w:eastAsia="zh-CN"/>
        </w:rPr>
        <w:t>品投资</w:t>
      </w:r>
      <w:proofErr w:type="gramEnd"/>
      <w:r>
        <w:rPr>
          <w:lang w:eastAsia="zh-CN"/>
        </w:rPr>
        <w:t>操作方名称关联关系是否关联交易衍生</w:t>
      </w:r>
      <w:proofErr w:type="gramStart"/>
      <w:r>
        <w:rPr>
          <w:lang w:eastAsia="zh-CN"/>
        </w:rPr>
        <w:t>品投资</w:t>
      </w:r>
      <w:proofErr w:type="gramEnd"/>
      <w:r>
        <w:rPr>
          <w:lang w:eastAsia="zh-CN"/>
        </w:rPr>
        <w:t>类型衍生</w:t>
      </w:r>
      <w:proofErr w:type="gramStart"/>
      <w:r>
        <w:rPr>
          <w:lang w:eastAsia="zh-CN"/>
        </w:rPr>
        <w:t>品投资</w:t>
      </w:r>
      <w:proofErr w:type="gramEnd"/>
      <w:r>
        <w:rPr>
          <w:lang w:eastAsia="zh-CN"/>
        </w:rPr>
        <w:t>初始投资金额起始日期终止日期期</w:t>
      </w:r>
      <w:proofErr w:type="gramStart"/>
      <w:r>
        <w:rPr>
          <w:lang w:eastAsia="zh-CN"/>
        </w:rPr>
        <w:t>初投资</w:t>
      </w:r>
      <w:proofErr w:type="gramEnd"/>
      <w:r>
        <w:rPr>
          <w:lang w:eastAsia="zh-CN"/>
        </w:rPr>
        <w:t>金额报告期内购入金额报告期内售出金额计提减值准备金额（如有）期末投资金额期末投资金额占公司报告期末净资产比例报告期实际损益金额PVC期货-</w:t>
      </w:r>
      <w:proofErr w:type="gramStart"/>
      <w:r>
        <w:rPr>
          <w:lang w:eastAsia="zh-CN"/>
        </w:rPr>
        <w:t>否套期</w:t>
      </w:r>
      <w:proofErr w:type="gramEnd"/>
      <w:r>
        <w:rPr>
          <w:lang w:eastAsia="zh-CN"/>
        </w:rPr>
        <w:t>保值5002019年01月01日2019年12月31日00000.00%0合计500----00000.00%0衍生</w:t>
      </w:r>
      <w:proofErr w:type="gramStart"/>
      <w:r>
        <w:rPr>
          <w:lang w:eastAsia="zh-CN"/>
        </w:rPr>
        <w:t>品投资</w:t>
      </w:r>
      <w:proofErr w:type="gramEnd"/>
      <w:r>
        <w:rPr>
          <w:lang w:eastAsia="zh-CN"/>
        </w:rPr>
        <w:t>资金来源公司进行</w:t>
      </w:r>
      <w:r>
        <w:rPr>
          <w:highlight w:val="red"/>
          <w:lang w:eastAsia="zh-CN"/>
        </w:rPr>
        <w:t>PVC套期保值</w:t>
      </w:r>
      <w:r>
        <w:rPr>
          <w:lang w:eastAsia="zh-CN"/>
        </w:rPr>
        <w:t>业务的资金为公司自有资金涉诉情况（如适用）不适用衍生</w:t>
      </w:r>
      <w:proofErr w:type="gramStart"/>
      <w:r>
        <w:rPr>
          <w:lang w:eastAsia="zh-CN"/>
        </w:rPr>
        <w:t>品投资</w:t>
      </w:r>
      <w:proofErr w:type="gramEnd"/>
      <w:r>
        <w:rPr>
          <w:lang w:eastAsia="zh-CN"/>
        </w:rPr>
        <w:t>审批董事会公告披露日期（如有)2011年08月29日衍生</w:t>
      </w:r>
      <w:proofErr w:type="gramStart"/>
      <w:r>
        <w:rPr>
          <w:lang w:eastAsia="zh-CN"/>
        </w:rPr>
        <w:t>品投资</w:t>
      </w:r>
      <w:proofErr w:type="gramEnd"/>
      <w:r>
        <w:rPr>
          <w:lang w:eastAsia="zh-CN"/>
        </w:rPr>
        <w:t>审批股东会公告披露日期（如有)2011年09月16日报告期衍生品持仓的风险分析及控制措施说明（包括但不限于市场风险、流动性风险、信用风险、操作风险、法律风险等）公司建立了完备的风险控制制度，PVC的套期保值业务开仓保证金不超过5,000万元，对可能出现的法律法规风险、信用风险、操作风险以及现金</w:t>
      </w:r>
      <w:proofErr w:type="gramStart"/>
      <w:r>
        <w:rPr>
          <w:lang w:eastAsia="zh-CN"/>
        </w:rPr>
        <w:t>流风险</w:t>
      </w:r>
      <w:proofErr w:type="gramEnd"/>
      <w:r>
        <w:rPr>
          <w:lang w:eastAsia="zh-CN"/>
        </w:rPr>
        <w:t>进行了充分的评估和有效控制；公司制订PVC期货套期保值业务方案，规范履行审核、审批程序，严格按照审核后的套保方案操作。已投资衍生</w:t>
      </w:r>
      <w:proofErr w:type="gramStart"/>
      <w:r>
        <w:rPr>
          <w:lang w:eastAsia="zh-CN"/>
        </w:rPr>
        <w:t>品报告</w:t>
      </w:r>
      <w:proofErr w:type="gramEnd"/>
      <w:r>
        <w:rPr>
          <w:lang w:eastAsia="zh-CN"/>
        </w:rPr>
        <w:t>期内市场价格或产品公允价值变动的情况，对衍生品公允价值的分析应披露具体使用的方法及相关假设与参数的设定公司利用比率分析法对套期的有效性进行评价，评价结果认为该套期在套</w:t>
      </w:r>
      <w:proofErr w:type="gramStart"/>
      <w:r>
        <w:rPr>
          <w:lang w:eastAsia="zh-CN"/>
        </w:rPr>
        <w:t>期关系</w:t>
      </w:r>
      <w:proofErr w:type="gramEnd"/>
      <w:r>
        <w:rPr>
          <w:lang w:eastAsia="zh-CN"/>
        </w:rPr>
        <w:t>被指定的会计期间内</w:t>
      </w:r>
      <w:proofErr w:type="gramStart"/>
      <w:r>
        <w:rPr>
          <w:lang w:eastAsia="zh-CN"/>
        </w:rPr>
        <w:t>非高度</w:t>
      </w:r>
      <w:proofErr w:type="gramEnd"/>
      <w:r>
        <w:rPr>
          <w:lang w:eastAsia="zh-CN"/>
        </w:rPr>
        <w:t>有效，故将该金融工具确定为交易性金融资产或负债。报告期公司衍生品的会计政策及会计核算具体原则与上</w:t>
      </w:r>
      <w:proofErr w:type="gramStart"/>
      <w:r>
        <w:rPr>
          <w:lang w:eastAsia="zh-CN"/>
        </w:rPr>
        <w:t>一报告</w:t>
      </w:r>
      <w:proofErr w:type="gramEnd"/>
      <w:r>
        <w:rPr>
          <w:lang w:eastAsia="zh-CN"/>
        </w:rPr>
        <w:t>期相比是否发生重大变化的说明没有发生重大变化独立董事对公司衍生</w:t>
      </w:r>
      <w:proofErr w:type="gramStart"/>
      <w:r>
        <w:rPr>
          <w:lang w:eastAsia="zh-CN"/>
        </w:rPr>
        <w:t>品投资</w:t>
      </w:r>
      <w:proofErr w:type="gramEnd"/>
      <w:r>
        <w:rPr>
          <w:lang w:eastAsia="zh-CN"/>
        </w:rPr>
        <w:t>及风险控制情况的专项意见独立董事对公司</w:t>
      </w:r>
      <w:r>
        <w:rPr>
          <w:highlight w:val="red"/>
          <w:lang w:eastAsia="zh-CN"/>
        </w:rPr>
        <w:t>PVC套期保值</w:t>
      </w:r>
      <w:r>
        <w:rPr>
          <w:lang w:eastAsia="zh-CN"/>
        </w:rPr>
        <w:t>业务专项意见如下：1．公司使用自有资金开展</w:t>
      </w:r>
      <w:r>
        <w:rPr>
          <w:highlight w:val="red"/>
          <w:lang w:eastAsia="zh-CN"/>
        </w:rPr>
        <w:t>PVC期货套期</w:t>
      </w:r>
      <w:r>
        <w:rPr>
          <w:lang w:eastAsia="zh-CN"/>
        </w:rPr>
        <w:t>保值业务的相关审批程序符合国家相关法律、法规及《公司章程》的有关规定。2．公司开展</w:t>
      </w:r>
      <w:r>
        <w:rPr>
          <w:highlight w:val="red"/>
          <w:lang w:eastAsia="zh-CN"/>
        </w:rPr>
        <w:t>PVC期货套期保值</w:t>
      </w:r>
      <w:r>
        <w:rPr>
          <w:lang w:eastAsia="zh-CN"/>
        </w:rPr>
        <w:t>业务，有健全的组织机构、业务操作流程、审批流程。3．在保证正常生产经营的前提下，公司使用不超过5000万元的自有资金开展PVC期货套期保值业务，有利于锁定公司的生产成本，控制经营风险，提高公司抵御市场波动和平抑价格震荡的能力，不存在损害公司和全体股东利益的情形。4．报告期内公司PVC期货套期保值业务未建仓。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青山宾馆子公司住宿、餐饮500万元人民币15,500,938.41878,721.233,550,512.59-895,183.72-895,183.72威宁公司参股公司活性炭930万美元9,057,117.66-5,279,449.230.000.000.00</w:t>
      </w:r>
      <w:proofErr w:type="gramStart"/>
      <w:r>
        <w:rPr>
          <w:lang w:eastAsia="zh-CN"/>
        </w:rPr>
        <w:t>昊凯</w:t>
      </w:r>
      <w:proofErr w:type="gramEnd"/>
      <w:r>
        <w:rPr>
          <w:lang w:eastAsia="zh-CN"/>
        </w:rPr>
        <w:t>生物参股公司L乳酸17,067万元人民币143,005,252.41-315,907,683.760.00-7,920,320.71-7,919,252.70报告期内取得和处置子公司的情况□适用√不适用主要控股参股公司情况说明1、青山宾馆2013年8月13日，本公司六届七次董事会通过决议，拟处置全资子公司宁夏石嘴山市青山宾馆有限责任公司100%股权。2014年1月2日，公司六届十次董事会决议拟以公开挂牌方式出售青山宾馆全部股权，并经2014年1月20日召开的2014年度第一次临时股东大会批准。2014年3月10日，公司首次在北京产权交易所挂牌出售青山宾馆股权，挂牌价为6,900万元，挂牌时间为40个工作日，截至挂牌截止日，未征得意向受让方。2014年5月9日，公司进行了第二次挂牌，挂牌价格在第一次挂牌价格的基础</w:t>
      </w:r>
      <w:r>
        <w:rPr>
          <w:lang w:eastAsia="zh-CN"/>
        </w:rPr>
        <w:lastRenderedPageBreak/>
        <w:t>上下浮10%，即挂牌价为6210万元，挂牌时间为20个工作日，截至挂牌截止日，未征得意向受让方。2014年6月17日，公司进行了第三次挂牌，在第二次挂牌价格的基础上下浮10%，即5,590万元挂牌，挂牌时间为20个工作日，截至挂牌截止日，仍未征得意向受让方。2015年4月15日在北京产权交易所四次挂牌拟以5,590万元第四次挂牌交易其股权，公开征集意向受让方。截止2019年12月31日，青山宾馆股权出售事项尚在进行。2、</w:t>
      </w:r>
      <w:proofErr w:type="gramStart"/>
      <w:r>
        <w:rPr>
          <w:lang w:eastAsia="zh-CN"/>
        </w:rPr>
        <w:t>威宁公司威宁公司</w:t>
      </w:r>
      <w:proofErr w:type="gramEnd"/>
      <w:r>
        <w:rPr>
          <w:lang w:eastAsia="zh-CN"/>
        </w:rPr>
        <w:t>系由公司、美国中国工业和技术投资公司（</w:t>
      </w:r>
      <w:proofErr w:type="gramStart"/>
      <w:r>
        <w:rPr>
          <w:lang w:eastAsia="zh-CN"/>
        </w:rPr>
        <w:t>现威利</w:t>
      </w:r>
      <w:proofErr w:type="gramEnd"/>
      <w:r>
        <w:rPr>
          <w:lang w:eastAsia="zh-CN"/>
        </w:rPr>
        <w:t>国际企业有限公司）共同投资组建，其中：公司出资占30%，威利国际企业有限公司出资占70%。威宁公司成立后，因外方股东出资长期不到位，威宁公司流动资金匮乏，始终处于断续生产状态，2006年至今处于停产状态。2007年末，公司全额计提长期股权投资减值准备。2012年4月16日，宁夏回族自治区银川市中级人民法院(2010)</w:t>
      </w:r>
      <w:proofErr w:type="gramStart"/>
      <w:r>
        <w:rPr>
          <w:lang w:eastAsia="zh-CN"/>
        </w:rPr>
        <w:t>银民商外初</w:t>
      </w:r>
      <w:proofErr w:type="gramEnd"/>
      <w:r>
        <w:rPr>
          <w:lang w:eastAsia="zh-CN"/>
        </w:rPr>
        <w:t>字第3号民事判决书判决准许威宁公司解散。2013年8月26日，宁夏回族自治区石嘴山市中级人民法院指定成立清算组。2016年9月22日，宁夏回族自治区石嘴山市中级人民法院(2016)宁02</w:t>
      </w:r>
      <w:proofErr w:type="gramStart"/>
      <w:r>
        <w:rPr>
          <w:lang w:eastAsia="zh-CN"/>
        </w:rPr>
        <w:t>民破1号</w:t>
      </w:r>
      <w:proofErr w:type="gramEnd"/>
      <w:r>
        <w:rPr>
          <w:lang w:eastAsia="zh-CN"/>
        </w:rPr>
        <w:t>民事裁定书宣告威宁公司破产。截止2019</w:t>
      </w:r>
      <w:r w:rsidRPr="00420189">
        <w:rPr>
          <w:lang w:eastAsia="zh-CN"/>
        </w:rPr>
        <w:t>年12月31日相关破产清算工作仍在进行之中。3、</w:t>
      </w:r>
      <w:proofErr w:type="gramStart"/>
      <w:r w:rsidRPr="00420189">
        <w:rPr>
          <w:lang w:eastAsia="zh-CN"/>
        </w:rPr>
        <w:t>昊凯</w:t>
      </w:r>
      <w:proofErr w:type="gramEnd"/>
      <w:r w:rsidRPr="00420189">
        <w:rPr>
          <w:lang w:eastAsia="zh-CN"/>
        </w:rPr>
        <w:t>生物</w:t>
      </w:r>
      <w:proofErr w:type="gramStart"/>
      <w:r w:rsidRPr="00420189">
        <w:rPr>
          <w:lang w:eastAsia="zh-CN"/>
        </w:rPr>
        <w:t>昊凯</w:t>
      </w:r>
      <w:proofErr w:type="gramEnd"/>
      <w:r w:rsidRPr="00420189">
        <w:rPr>
          <w:lang w:eastAsia="zh-CN"/>
        </w:rPr>
        <w:t>生物由本公司、宁夏电力投资有限公司、</w:t>
      </w:r>
      <w:proofErr w:type="gramStart"/>
      <w:r w:rsidRPr="00420189">
        <w:rPr>
          <w:lang w:eastAsia="zh-CN"/>
        </w:rPr>
        <w:t>凯</w:t>
      </w:r>
      <w:proofErr w:type="gramEnd"/>
      <w:r w:rsidRPr="00420189">
        <w:rPr>
          <w:lang w:eastAsia="zh-CN"/>
        </w:rPr>
        <w:t>发高科技公司共同出资建立，其中本公司出资占比10%。</w:t>
      </w:r>
      <w:proofErr w:type="gramStart"/>
      <w:r w:rsidRPr="00420189">
        <w:rPr>
          <w:lang w:eastAsia="zh-CN"/>
        </w:rPr>
        <w:t>昊凯</w:t>
      </w:r>
      <w:proofErr w:type="gramEnd"/>
      <w:r w:rsidRPr="00420189">
        <w:rPr>
          <w:lang w:eastAsia="zh-CN"/>
        </w:rPr>
        <w:t>生物主要为生产、销售玉米淀粉葡萄糖、L-乳酸。其中L-乳酸项目自2008年9月调试以来，至今未能达到竣工验收要求，项目一直未能投产；淀粉生产线于2011年停产至今。</w:t>
      </w:r>
      <w:proofErr w:type="gramStart"/>
      <w:r w:rsidRPr="00420189">
        <w:rPr>
          <w:lang w:eastAsia="zh-CN"/>
        </w:rPr>
        <w:t>昊凯</w:t>
      </w:r>
      <w:proofErr w:type="gramEnd"/>
      <w:r w:rsidRPr="00420189">
        <w:rPr>
          <w:lang w:eastAsia="zh-CN"/>
        </w:rPr>
        <w:t>生物自身现金流已趋于枯竭。基于谨慎性原则，本公司于2013年对</w:t>
      </w:r>
      <w:proofErr w:type="gramStart"/>
      <w:r w:rsidRPr="00420189">
        <w:rPr>
          <w:lang w:eastAsia="zh-CN"/>
        </w:rPr>
        <w:t>昊凯</w:t>
      </w:r>
      <w:proofErr w:type="gramEnd"/>
      <w:r w:rsidRPr="00420189">
        <w:rPr>
          <w:lang w:eastAsia="zh-CN"/>
        </w:rPr>
        <w:t>生物股权投资17,067,000.00元及应收账款3,872,302.72元全额计提减值准备。2018年3月凯发高科技公司将其持有的全部25%</w:t>
      </w:r>
      <w:r>
        <w:rPr>
          <w:lang w:eastAsia="zh-CN"/>
        </w:rPr>
        <w:t>的股权无偿划转于宁夏电力投资有限公司。宁夏电力投资有限公司拟将其持有的昊凯生物90%股权无偿划转于石嘴山市惠农区政府国有平台公司，截止2019年12月31日该事项尚在进行中。八、公司控制的结构化主体情况□适用√不适用九、公司未来发展的展望（一）行业竞争格局和发展趋势截止2019年底，我国聚氯乙烯生产企业75家，总产能2,518万吨（其中包含聚氯乙烯糊状树脂119万吨），较去年新增产能121万吨，退出规模7万吨，其中电石法产能2,018万吨，约占80%；烧碱生产企业161家，较去年新增3家，退出3家，烧碱总产能共计4,380万吨，较去年新增165.5万吨，退出44万吨，净增加121.5万吨。从企业规模结构看，我国PVC生产企业超过百万吨级产能的生产企业3家，平均产能约为34万吨/年；我国烧碱生产企业超过百万吨级产能的生产企业4家，平均产能约为27万吨/年。公司PVC产能为26万吨/年，烧碱产能21万吨/年，低于行业平均规模。虽然规模不占优势，但公司拥有自备热电机组，产品质量稳定（其中五型PVC取得大连商品交易所期货交割免检产品），资产负债率较低，在同行业中具备一定的竞争力。（二）公司发展战略公司继续实施“打造中国最具竞争力的氯碱化工企业”的战略目标，以电力为基础，以氯碱产业为主导，实施产业升级改造，降低能耗与用工成本，实现公司的清洁发展；继续完善一体化产业链，调整产品结构，注重发展质量和发展效益。（三）经营计划公司将根据自身产业特点，与国家能源集团的发展战略相对接，编制“十四五”规划，推动公司健康、持续发展。2020年公司经营计划如下：生产</w:t>
      </w:r>
      <w:r>
        <w:rPr>
          <w:highlight w:val="red"/>
          <w:lang w:eastAsia="zh-CN"/>
        </w:rPr>
        <w:t>电石</w:t>
      </w:r>
      <w:r>
        <w:rPr>
          <w:lang w:eastAsia="zh-CN"/>
        </w:rPr>
        <w:t>29.5万吨，</w:t>
      </w:r>
      <w:r>
        <w:rPr>
          <w:highlight w:val="red"/>
          <w:lang w:eastAsia="zh-CN"/>
        </w:rPr>
        <w:t>聚氯乙烯</w:t>
      </w:r>
      <w:r>
        <w:rPr>
          <w:lang w:eastAsia="zh-CN"/>
        </w:rPr>
        <w:t>22.54万吨，</w:t>
      </w:r>
      <w:r>
        <w:rPr>
          <w:highlight w:val="red"/>
          <w:lang w:eastAsia="zh-CN"/>
        </w:rPr>
        <w:t>糊状树脂</w:t>
      </w:r>
      <w:r>
        <w:rPr>
          <w:lang w:eastAsia="zh-CN"/>
        </w:rPr>
        <w:t>4万吨，</w:t>
      </w:r>
      <w:r>
        <w:rPr>
          <w:highlight w:val="red"/>
          <w:lang w:eastAsia="zh-CN"/>
        </w:rPr>
        <w:t>烧碱</w:t>
      </w:r>
      <w:r>
        <w:rPr>
          <w:lang w:eastAsia="zh-CN"/>
        </w:rPr>
        <w:t>19.55万吨。上述经营目标是在相关假设条件下制定，并不代表公司对2020年度的业绩承诺，能否实现取决于市场状况变化等多种因素，存在很大的不确定性，敬请投资者注意投资风险。（四）2020年公司工作思路2020年公司以习近平新时代中国特色</w:t>
      </w:r>
      <w:r>
        <w:rPr>
          <w:lang w:eastAsia="zh-CN"/>
        </w:rPr>
        <w:lastRenderedPageBreak/>
        <w:t>社会主义思想为指引，践行“社会主义是干出来的”伟大号召，坚持稳中求进工作总基调和创新发展理念，坚持和加强党的全面领导，夯实基础增效益，抢抓机遇促提升，推动公司高质量发展。（五）2020年公司主要工作1.持续夯实安全环保基础一是认真抓好公司安生产环保工作，持续推进安全四大管控体系建设，细化落实各项措施。二是强化安全监督力度，狠抓安全“规定动作”执行，确保各环节、各岗位安全生产责任落实。三是加强安全培训教育，全面提升员工安全素养。四是加强应急能力建设，完善应急标准化体系和岗位应急处置程序，强化事故应急培训，提高各级人员的实战应急能力。五是强化环境治理，持续开展生态环境隐患排查，加强在线监测数据实时监管，确保环保设施运行正常，废气、废水、固体废物达到国家排放标准，持续打好蓝天、碧水、净土保卫战。2.抓好生产经营一是加强生产协调，不断优化电量平衡调度，提升设备运行水平，严控非计划停车，进一步提升生产效率。二是牢固树立“过紧日子”思想，强化全面预算管理，坚持业绩导向，完善成本管控体系，推进全员、全过程、全方位成本费用管控。三是紧盯产品市场变化趋势，把握好产品销售节奏，统筹好</w:t>
      </w:r>
      <w:r>
        <w:rPr>
          <w:highlight w:val="red"/>
          <w:lang w:eastAsia="zh-CN"/>
        </w:rPr>
        <w:t>PVC期货</w:t>
      </w:r>
      <w:r>
        <w:rPr>
          <w:lang w:eastAsia="zh-CN"/>
        </w:rPr>
        <w:t>和</w:t>
      </w:r>
      <w:r w:rsidRPr="00420189">
        <w:rPr>
          <w:lang w:eastAsia="zh-CN"/>
        </w:rPr>
        <w:t>现货结合，力</w:t>
      </w:r>
      <w:r>
        <w:rPr>
          <w:lang w:eastAsia="zh-CN"/>
        </w:rPr>
        <w:t>争销售收益最大化。四是推进公司信息化建设，提升管理效能。3.坚持依法从严治企一是树立规则意识，梳理健全制度与合规体系，完善管控流程，加强重点业务管控，强化制度执行刚性。二是落实法治建设第一人责任相关要求，完善法律风险防范机制、法律顾问制度和法律规则体系建设，推动各项工作纳入法治轨道。三是提升合规管理水平，加强审计监督、纪检监察，促进管理水平不断提升。4.深化全面从严治党一是深入贯彻习近平新时代中国特色社会主义思想，牢固树立“四个意识”，坚定“四个自信”，坚决做到“两个维护”，深入践行“社会主义是干出来的”伟大号召，汇聚干事创业的强大合力。二是加强党的全面领导，坚持民主集中制，健全“三重一大”集体决策机制，把党的领导贯穿到各领域、各环节，充分发挥好党委“把方向、管大局、保落实”作用，实现党的领导与公司治理有机统一，以一流党建引领公司高质量发展。三是深化全面从严治党，深化落实中央八项规定精神，健全完善纪检监察制度，加强廉洁从业风险管控，严明政治纪律和政治规矩，持续推进“本质廉洁型”企业创建，不断提升工作规范化、制度化水平。5.全力抓好疫情防控一是坚决贯彻党中央关于疫情防控的总体部署，做到守土有责、守土担责、守土尽责。二是提高政治站位,强化组织领导，完善疫情防控监督机制，保护好广大职工生命安全和身体健康，保障企业安全稳定。三是积极履行社会责任，向地方政府捐赠次氯酸钠用于消毒防疫，青山宾馆配合地方政府做好集中隔离医学观察，助力地方政府全面打赢疫情防控阻击战。（六）可能面对的风险1.市场及经营风险因产品结构单一，对市场运行水平依赖程度较高，产能低于行业平均规模，近期因石油价格大幅下降，对于</w:t>
      </w:r>
      <w:r>
        <w:rPr>
          <w:highlight w:val="red"/>
          <w:lang w:eastAsia="zh-CN"/>
        </w:rPr>
        <w:t>PVC</w:t>
      </w:r>
      <w:r>
        <w:rPr>
          <w:lang w:eastAsia="zh-CN"/>
        </w:rPr>
        <w:t>行业产生一定影响，而产生经营效益风险。应对措施：一是紧盯产品销售市场和原材料采购市场，充分了解市场的变化，全方位开展与同行业产品销售和原材料采购价格对标，准确把握市场趋势。二是及时根据市场变化调整公司产品生产品种、生产结构、生产检修安排，使生产体系适应市场的变化。三是加强技术改造力度，优化生产消耗指标，使生产成本具有市场竞争力。四是关注石油价格对PVC行业的影响，及时调整公司生产、营销策略。2.安全生产、质量、环保、稳定风险因安全管理机制不健全，安全管理制度、标准、措施等贯彻落实不到位，而产生安全风险；因国家相关质量标准发生变化，公司缺乏跟踪机制，未能及时根据最新标准调整公司相关标准，而产生质量风险；因对国家环保政策动态研究不充分，未能及时调整公司环保</w:t>
      </w:r>
      <w:r>
        <w:rPr>
          <w:lang w:eastAsia="zh-CN"/>
        </w:rPr>
        <w:lastRenderedPageBreak/>
        <w:t>要求和工作部署，环保政策和制度执行不到位，而产生环</w:t>
      </w:r>
      <w:r w:rsidRPr="00420189">
        <w:rPr>
          <w:lang w:eastAsia="zh-CN"/>
        </w:rPr>
        <w:t>保风险。应对措施：（1）安全生产一是健全安全责任标准，抓好“规定动作”落实。二是开展“无违章”安全竞赛活动，加强现场安全监督与管控，规范各类作业行为。三是加大安全培训力度，夯实安全培训基础，切实提高全员安全意识和安全技能。四是强化应急演练，提升员工应急处置能力。（2）质量一是做好质量管控人员培训学习及资格取证，提高检验人员的分析能力，提升员工质量意识。二是加强全面质量管理体系建设与运行，严格执行作业指导书，推广应用先进的质量管理方法，提高全员、全过程、全方位质量控制水平。三是以顾客需求为导向，了解顾客质量需求和质量反馈情况，制定产品质量提升计划。（3）环保一是及时获取国家环境保护相关法律法规，对环保风险进行分析，制定相关措施，控制环保风险。二是及时获取自然环境信息，根据气候条件进行提前防范。三是加强环保监督检查，督促环保政策的落实。四是加大环保知识的宣传和培训力度，提高员工环保意识。3.宏观经济</w:t>
      </w:r>
      <w:r>
        <w:rPr>
          <w:lang w:eastAsia="zh-CN"/>
        </w:rPr>
        <w:t>风险因行业供需关系失衡或下游需求减弱，受新冠肺炎疫情影响，宏观经济的不确定性增加，继而影响公司产品销售利润或宏观经济政策调整，对公司项目投资，生产运营产生较大影响，而产生宏观经济风险。应对措施：一是密切关注国家宏观经济政策变化情况，详尽了解相关产业情况，掌握同行业变化情况。二是根据宏观经济政策，进行专题规划分析，作为生产经营决策参考。三是根据宏观经济政策变化制定公司生产经营调整方案组织实施、评价，提升应对宏观经济分析能力。四是做好公司疫情防控工作，密切关注疫情对宏观经济及本行业的影响，积极应对疫情对产品销售市场的冲击。十、接待调研、沟通、采访等活动情况1、报告期内接待调研、沟通、采访等活动登记表√适用□不适用接待时间接待方式接待对象类型调研的基本情况索引2019年04月04日电话沟通个人问询定期持有人户数2019年04月10日电话沟通个人问询公司业绩预告情况2019年04月11日电话沟通个人问询公司未来是否会控制权转让或重组2019年04月11日电话沟通个人问询定期持有人户数2019年04月12日电话沟通个人问询水</w:t>
      </w:r>
      <w:r>
        <w:rPr>
          <w:highlight w:val="red"/>
          <w:lang w:eastAsia="zh-CN"/>
        </w:rPr>
        <w:t>电解制氢</w:t>
      </w:r>
      <w:r>
        <w:rPr>
          <w:lang w:eastAsia="zh-CN"/>
        </w:rPr>
        <w:t>项目能够用于</w:t>
      </w:r>
      <w:r>
        <w:rPr>
          <w:highlight w:val="red"/>
          <w:lang w:eastAsia="zh-CN"/>
        </w:rPr>
        <w:t>氢能源</w:t>
      </w:r>
      <w:r>
        <w:rPr>
          <w:lang w:eastAsia="zh-CN"/>
        </w:rPr>
        <w:t>2019年04月15日电话沟通个人问询公司实际控制人情况2019年04月17日电话沟通个人问询</w:t>
      </w:r>
      <w:r>
        <w:rPr>
          <w:highlight w:val="red"/>
          <w:lang w:eastAsia="zh-CN"/>
        </w:rPr>
        <w:t>水电解制氢</w:t>
      </w:r>
      <w:r>
        <w:rPr>
          <w:lang w:eastAsia="zh-CN"/>
        </w:rPr>
        <w:t>项目相关情况2019年04月17日电话沟通个人问询</w:t>
      </w:r>
      <w:r>
        <w:rPr>
          <w:highlight w:val="red"/>
          <w:lang w:eastAsia="zh-CN"/>
        </w:rPr>
        <w:t>电解水制氢</w:t>
      </w:r>
      <w:r>
        <w:rPr>
          <w:lang w:eastAsia="zh-CN"/>
        </w:rPr>
        <w:t>项目能够用于</w:t>
      </w:r>
      <w:r>
        <w:rPr>
          <w:highlight w:val="red"/>
          <w:lang w:eastAsia="zh-CN"/>
        </w:rPr>
        <w:t>氢能源</w:t>
      </w:r>
      <w:r>
        <w:rPr>
          <w:lang w:eastAsia="zh-CN"/>
        </w:rPr>
        <w:t>2019年04月17日电话沟通个人问询水</w:t>
      </w:r>
      <w:r>
        <w:rPr>
          <w:highlight w:val="red"/>
          <w:lang w:eastAsia="zh-CN"/>
        </w:rPr>
        <w:t>电解制氢</w:t>
      </w:r>
      <w:r>
        <w:rPr>
          <w:lang w:eastAsia="zh-CN"/>
        </w:rPr>
        <w:t>项目是否完成，公司是否具备此技术2019年05月14日电话沟通个人问询公司未来是否重组、利润分配实施情况2019年06月13日电话沟通个人问询公司生产经营情况2019年08月07日电话沟通个人问询公司未来是否可能控制权转让或重组；公司生产经营情况；建议公司回购股份2019年08月09日电话沟通个人问询公司生产经营情况2019年08月21日电话沟通个人问询公司未来是否可能控制权转让或重组；公司生产经营情况2019年10月17日电话沟通个人问询公司业绩预告中利润下降原因情况，主要产品</w:t>
      </w:r>
      <w:r>
        <w:rPr>
          <w:highlight w:val="red"/>
          <w:lang w:eastAsia="zh-CN"/>
        </w:rPr>
        <w:t>烧碱</w:t>
      </w:r>
      <w:r>
        <w:rPr>
          <w:lang w:eastAsia="zh-CN"/>
        </w:rPr>
        <w:t>市场行情2019年11月01日电话沟通个人问询公司生产经营情况2019年11月01日电话沟通个人问询公司生产经营情况2019年11月12日电话沟通个人问询公司未来发展方向、规划，生产经营及兼并重组的情况2019年12月25日电话沟通个人问询自备电厂检修是否完成，自备机组是否对外供电2019年12月27日电话沟通个人问询公司生产经营是否正常接待次数1接待机构数量0接待个人数量12接待其他对象数量0是否披露、透露或泄露未公开重大信息未透露或泄露未公开重大信息</w:t>
      </w:r>
    </w:p>
    <w:p w14:paraId="4F9A305A" w14:textId="77777777" w:rsidR="00410585" w:rsidRDefault="00000000">
      <w:pPr>
        <w:rPr>
          <w:lang w:eastAsia="zh-CN"/>
        </w:rPr>
      </w:pPr>
      <w:r>
        <w:rPr>
          <w:rFonts w:hint="eastAsia"/>
          <w:lang w:eastAsia="zh-CN"/>
        </w:rPr>
        <w:t>标注总数39</w:t>
      </w:r>
    </w:p>
    <w:sectPr w:rsidR="004105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AABE" w14:textId="77777777" w:rsidR="001D16DE" w:rsidRDefault="001D16DE">
      <w:pPr>
        <w:spacing w:line="240" w:lineRule="auto"/>
      </w:pPr>
      <w:r>
        <w:separator/>
      </w:r>
    </w:p>
  </w:endnote>
  <w:endnote w:type="continuationSeparator" w:id="0">
    <w:p w14:paraId="49B02579" w14:textId="77777777" w:rsidR="001D16DE" w:rsidRDefault="001D1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FA0B" w14:textId="77777777" w:rsidR="001D16DE" w:rsidRDefault="001D16DE">
      <w:pPr>
        <w:spacing w:after="0"/>
      </w:pPr>
      <w:r>
        <w:separator/>
      </w:r>
    </w:p>
  </w:footnote>
  <w:footnote w:type="continuationSeparator" w:id="0">
    <w:p w14:paraId="59AD503F" w14:textId="77777777" w:rsidR="001D16DE" w:rsidRDefault="001D16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39453375">
    <w:abstractNumId w:val="1"/>
  </w:num>
  <w:num w:numId="2" w16cid:durableId="1492477827">
    <w:abstractNumId w:val="4"/>
  </w:num>
  <w:num w:numId="3" w16cid:durableId="1347515474">
    <w:abstractNumId w:val="5"/>
  </w:num>
  <w:num w:numId="4" w16cid:durableId="1933202227">
    <w:abstractNumId w:val="2"/>
  </w:num>
  <w:num w:numId="5" w16cid:durableId="1359164231">
    <w:abstractNumId w:val="0"/>
  </w:num>
  <w:num w:numId="6" w16cid:durableId="12316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6DE"/>
    <w:rsid w:val="0029639D"/>
    <w:rsid w:val="00326F90"/>
    <w:rsid w:val="00410585"/>
    <w:rsid w:val="00420189"/>
    <w:rsid w:val="00AA1D8D"/>
    <w:rsid w:val="00B47730"/>
    <w:rsid w:val="00CB0664"/>
    <w:rsid w:val="00FC693F"/>
    <w:rsid w:val="0BEF0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3EB24"/>
  <w14:defaultImageDpi w14:val="300"/>
  <w15:docId w15:val="{74EE0D51-02AA-4F70-BDCB-36CABAC4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qFormat="1"/>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4EA0A9A839FF4B2EAFA5570EA9F54AF1</vt:lpwstr>
  </property>
</Properties>
</file>