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76A3" w14:textId="77777777" w:rsidR="007C378C" w:rsidRPr="00C41587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报</w:t>
      </w:r>
      <w:r w:rsidRPr="00C41587">
        <w:rPr>
          <w:lang w:eastAsia="zh-CN"/>
        </w:rPr>
        <w:t>告期内公司经营情况的回顾1.公司报告期内总体经营情况报告期内，公司一是以效益为中心，统筹安排，精心组织，合理调度，生产经营水平明显提高。生产组织科学合理，充分发挥月度工作会议、调度会的组织协调作用，及时安排解决生产经营中出现的问题，确保系统运行稳定；突</w:t>
      </w:r>
      <w:r>
        <w:rPr>
          <w:lang w:eastAsia="zh-CN"/>
        </w:rPr>
        <w:t>出公司调度的指挥协调职能，根据</w:t>
      </w:r>
      <w:r>
        <w:rPr>
          <w:highlight w:val="red"/>
          <w:lang w:eastAsia="zh-CN"/>
        </w:rPr>
        <w:t>原材料</w:t>
      </w:r>
      <w:r>
        <w:rPr>
          <w:lang w:eastAsia="zh-CN"/>
        </w:rPr>
        <w:t>、</w:t>
      </w:r>
      <w:r>
        <w:rPr>
          <w:highlight w:val="red"/>
          <w:lang w:eastAsia="zh-CN"/>
        </w:rPr>
        <w:t>公用工程</w:t>
      </w:r>
      <w:r>
        <w:rPr>
          <w:lang w:eastAsia="zh-CN"/>
        </w:rPr>
        <w:t>、</w:t>
      </w:r>
      <w:r>
        <w:rPr>
          <w:highlight w:val="red"/>
          <w:lang w:eastAsia="zh-CN"/>
        </w:rPr>
        <w:t>电力供应</w:t>
      </w:r>
      <w:r>
        <w:rPr>
          <w:lang w:eastAsia="zh-CN"/>
        </w:rPr>
        <w:t>等实际情况，精心组织生产，确保生产负荷科学合理；坚持以市场为导向，确保优势产品生产，抢抓市场机遇，实现效益最大化。面对市</w:t>
      </w:r>
      <w:r w:rsidRPr="00C41587">
        <w:rPr>
          <w:lang w:eastAsia="zh-CN"/>
        </w:rPr>
        <w:t>场疲软、竞争激烈的状况，加大直销力度，适时调整产品品种和价位，确保适销对路，确立“产品质量零缺陷、产品运送零差错、产品服务零距离”的经营思路，强化服务意识，树立良好形象。二是突出本质安全管理，企业本质安全程度不断上升。公司始终把确保安全稳定运行作为重中之重，针对企业的实际情况和行业特点，以创建本质安全型企业为目标，全面加强安全工作。一方面，狠抓安全责任制的落实，年初与基层单位签订《安全目标责任书》，将安全责任层层分解，落实到分厂、车间、工段和班组，实现了安全管理无空档。另一方面，按照2008年安全换证提出的整改要求，继续对不符合安全规程的装置、设施组织整改。通过全面加强安全工作，公司本质安全明显提高，全年未发生重伤以上事故。三是强化内部管理，企业经济运行质量显着提高。生产成本控制成效突出，每半年根据原材料、公用工程情况等核定一次成本费用指标，确保指标科学合理，并严格考核落实。设备管理水平有了新的提高，精心组织了系统停车大检修，经过充分准备、广泛动员、合理安排，保证了这</w:t>
      </w:r>
      <w:proofErr w:type="gramStart"/>
      <w:r w:rsidRPr="00C41587">
        <w:rPr>
          <w:lang w:eastAsia="zh-CN"/>
        </w:rPr>
        <w:t>次运行</w:t>
      </w:r>
      <w:proofErr w:type="gramEnd"/>
      <w:r w:rsidRPr="00C41587">
        <w:rPr>
          <w:lang w:eastAsia="zh-CN"/>
        </w:rPr>
        <w:t>周期最长、设备磨损最严重、任务最大的系统检修圆满完成，实现了“安全质量事故为零，投料试车一次成功”。节能减</w:t>
      </w:r>
      <w:proofErr w:type="gramStart"/>
      <w:r w:rsidRPr="00C41587">
        <w:rPr>
          <w:lang w:eastAsia="zh-CN"/>
        </w:rPr>
        <w:t>排工作</w:t>
      </w:r>
      <w:proofErr w:type="gramEnd"/>
      <w:r w:rsidRPr="00C41587">
        <w:rPr>
          <w:lang w:eastAsia="zh-CN"/>
        </w:rPr>
        <w:t>扎实深入，加强节能管理，重新修订了《产品能耗指标及考核办法》，严格考核兑现，完成TQ-504塔等22项节能技改项目，狠抓现有环保设施的正常运行，确保“三废”达标排放。质量管理进一步加强，深入开展“质量效益年”活动，通过全员质量培训、举办质量知识竞赛等，有效提高了全员的质量意识，强化售后服务，规范质量投诉的解决、处理程序，维护了企业形象。广泛开展QC小组活动，吸引</w:t>
      </w:r>
      <w:r>
        <w:rPr>
          <w:lang w:eastAsia="zh-CN"/>
        </w:rPr>
        <w:t>更多的人员参与解决质量问题，公司丁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二分厂QC小组被评为国优小组。四是加快改革步伐，做</w:t>
      </w:r>
      <w:proofErr w:type="gramStart"/>
      <w:r>
        <w:rPr>
          <w:lang w:eastAsia="zh-CN"/>
        </w:rPr>
        <w:t>强做</w:t>
      </w:r>
      <w:proofErr w:type="gramEnd"/>
      <w:r>
        <w:rPr>
          <w:lang w:eastAsia="zh-CN"/>
        </w:rPr>
        <w:t>大取得实质性进展。2010年，公司认真贯彻</w:t>
      </w:r>
      <w:proofErr w:type="gramStart"/>
      <w:r>
        <w:rPr>
          <w:lang w:eastAsia="zh-CN"/>
        </w:rPr>
        <w:t>落实阳煤集团</w:t>
      </w:r>
      <w:proofErr w:type="gramEnd"/>
      <w:r>
        <w:rPr>
          <w:lang w:eastAsia="zh-CN"/>
        </w:rPr>
        <w:t>的要求，抢抓有利时机，依托自身优势，积极谋求做</w:t>
      </w:r>
      <w:proofErr w:type="gramStart"/>
      <w:r>
        <w:rPr>
          <w:lang w:eastAsia="zh-CN"/>
        </w:rPr>
        <w:t>强做</w:t>
      </w:r>
      <w:proofErr w:type="gramEnd"/>
      <w:r>
        <w:rPr>
          <w:lang w:eastAsia="zh-CN"/>
        </w:rPr>
        <w:t>大，取得实质进展，企业规模有了新的增。设立</w:t>
      </w:r>
      <w:proofErr w:type="gramStart"/>
      <w:r>
        <w:rPr>
          <w:lang w:eastAsia="zh-CN"/>
        </w:rPr>
        <w:t>三维瑞</w:t>
      </w:r>
      <w:proofErr w:type="gramEnd"/>
      <w:r>
        <w:rPr>
          <w:lang w:eastAsia="zh-CN"/>
        </w:rPr>
        <w:t>德公司，在完善产业链的同时，稳</w:t>
      </w:r>
      <w:r w:rsidRPr="00C41587">
        <w:rPr>
          <w:lang w:eastAsia="zh-CN"/>
        </w:rPr>
        <w:t>定了原材料供应；设立了三维</w:t>
      </w:r>
      <w:proofErr w:type="gramStart"/>
      <w:r w:rsidRPr="00C41587">
        <w:rPr>
          <w:lang w:eastAsia="zh-CN"/>
        </w:rPr>
        <w:t>邦</w:t>
      </w:r>
      <w:proofErr w:type="gramEnd"/>
      <w:r w:rsidRPr="00C41587">
        <w:rPr>
          <w:lang w:eastAsia="zh-CN"/>
        </w:rPr>
        <w:t>海公司，经营领域逐步向技术许可、工程总承包等领域拓展；设立三维</w:t>
      </w:r>
      <w:proofErr w:type="gramStart"/>
      <w:r w:rsidRPr="00C41587">
        <w:rPr>
          <w:lang w:eastAsia="zh-CN"/>
        </w:rPr>
        <w:t>瀚</w:t>
      </w:r>
      <w:proofErr w:type="gramEnd"/>
      <w:r w:rsidRPr="00C41587">
        <w:rPr>
          <w:lang w:eastAsia="zh-CN"/>
        </w:rPr>
        <w:t>森公司</w:t>
      </w:r>
      <w:r>
        <w:rPr>
          <w:lang w:eastAsia="zh-CN"/>
        </w:rPr>
        <w:t>，为保证公司</w:t>
      </w:r>
      <w:r>
        <w:rPr>
          <w:highlight w:val="red"/>
          <w:lang w:eastAsia="zh-CN"/>
        </w:rPr>
        <w:t>干粉胶原料</w:t>
      </w:r>
      <w:r>
        <w:rPr>
          <w:lang w:eastAsia="zh-CN"/>
        </w:rPr>
        <w:t>供应、促进公司产品结构调整有重要意义。项目建设稳步实施，7.5万吨</w:t>
      </w:r>
      <w:r>
        <w:rPr>
          <w:highlight w:val="red"/>
          <w:lang w:eastAsia="zh-CN"/>
        </w:rPr>
        <w:t>顺</w:t>
      </w:r>
      <w:proofErr w:type="gramStart"/>
      <w:r>
        <w:rPr>
          <w:highlight w:val="red"/>
          <w:lang w:eastAsia="zh-CN"/>
        </w:rPr>
        <w:t>酐</w:t>
      </w:r>
      <w:proofErr w:type="gramEnd"/>
      <w:r>
        <w:rPr>
          <w:highlight w:val="red"/>
          <w:lang w:eastAsia="zh-CN"/>
        </w:rPr>
        <w:t>法BDO</w:t>
      </w:r>
      <w:r>
        <w:rPr>
          <w:lang w:eastAsia="zh-CN"/>
        </w:rPr>
        <w:t>项目于9月份顺利生产出产品；3万吨PTMEG建设有序推进，可望2011年10月投料生产；太原乳胶厂搬迁进展顺利，计划2011年8月投运；</w:t>
      </w:r>
      <w:r>
        <w:rPr>
          <w:highlight w:val="red"/>
          <w:lang w:eastAsia="zh-CN"/>
        </w:rPr>
        <w:t>甲醇裂解制氢</w:t>
      </w:r>
      <w:r>
        <w:rPr>
          <w:lang w:eastAsia="zh-CN"/>
        </w:rPr>
        <w:t>装置6月投入生产，解析</w:t>
      </w:r>
      <w:proofErr w:type="gramStart"/>
      <w:r>
        <w:rPr>
          <w:lang w:eastAsia="zh-CN"/>
        </w:rPr>
        <w:t>气返送</w:t>
      </w:r>
      <w:proofErr w:type="gramEnd"/>
      <w:r>
        <w:rPr>
          <w:lang w:eastAsia="zh-CN"/>
        </w:rPr>
        <w:t>工程于12月初投入运行，基本解决了氢气供应紧张的局面。内部改革持续推进，岗位绩效工资改革顺利实施，新的工资制度更有利于调动员工积极性。技术创新取得新成果，可再分散性乳胶粉SWF-08投入应用推广，SWF-09完成了应用配方试验；卷烟胶生产技术配方研制成功，成为国内唯一通过验收的产品；</w:t>
      </w:r>
      <w:r>
        <w:rPr>
          <w:highlight w:val="red"/>
          <w:lang w:eastAsia="zh-CN"/>
        </w:rPr>
        <w:t>四氢呋喃残液</w:t>
      </w:r>
      <w:r>
        <w:rPr>
          <w:lang w:eastAsia="zh-CN"/>
        </w:rPr>
        <w:t>精致试验成功等等。截止年末，在全公司停产检修一个月的情况下，主导产品</w:t>
      </w:r>
      <w:r>
        <w:rPr>
          <w:highlight w:val="red"/>
          <w:lang w:eastAsia="zh-CN"/>
        </w:rPr>
        <w:t>聚乙烯醇</w:t>
      </w:r>
      <w:r w:rsidRPr="00C41587">
        <w:rPr>
          <w:lang w:eastAsia="zh-CN"/>
        </w:rPr>
        <w:t>（PVA）产</w:t>
      </w:r>
      <w:r>
        <w:rPr>
          <w:lang w:eastAsia="zh-CN"/>
        </w:rPr>
        <w:t>量同比略有下降，产销率97.11%；1,4-丁二醇（BDO）产量同比略有增长，产销率96.80%；</w:t>
      </w:r>
      <w:r>
        <w:rPr>
          <w:highlight w:val="red"/>
          <w:lang w:eastAsia="zh-CN"/>
        </w:rPr>
        <w:t>PTMEG</w:t>
      </w:r>
      <w:r w:rsidRPr="00C41587">
        <w:rPr>
          <w:lang w:eastAsia="zh-CN"/>
        </w:rPr>
        <w:t>产量同比略</w:t>
      </w:r>
      <w:r>
        <w:rPr>
          <w:lang w:eastAsia="zh-CN"/>
        </w:rPr>
        <w:t>有下降，产销率97.90%；</w:t>
      </w:r>
      <w:r>
        <w:t>γ</w:t>
      </w:r>
      <w:r>
        <w:rPr>
          <w:lang w:eastAsia="zh-CN"/>
        </w:rPr>
        <w:t>-丁内酯产量同比略有下降，产销率995%；</w:t>
      </w:r>
      <w:r>
        <w:rPr>
          <w:highlight w:val="red"/>
          <w:lang w:eastAsia="zh-CN"/>
        </w:rPr>
        <w:t>白乳胶</w:t>
      </w:r>
      <w:r w:rsidRPr="00C41587">
        <w:rPr>
          <w:lang w:eastAsia="zh-CN"/>
        </w:rPr>
        <w:t>产量同比基</w:t>
      </w:r>
      <w:r>
        <w:rPr>
          <w:lang w:eastAsia="zh-CN"/>
        </w:rPr>
        <w:t>本持平，产销率100.76%；胶粉产量同比略有下降，产销率103.12%；</w:t>
      </w:r>
      <w:r>
        <w:rPr>
          <w:highlight w:val="red"/>
          <w:lang w:eastAsia="zh-CN"/>
        </w:rPr>
        <w:t>精苯</w:t>
      </w:r>
      <w:r w:rsidRPr="00C41587">
        <w:rPr>
          <w:lang w:eastAsia="zh-CN"/>
        </w:rPr>
        <w:t>产量同比略有增长</w:t>
      </w:r>
      <w:r>
        <w:rPr>
          <w:lang w:eastAsia="zh-CN"/>
        </w:rPr>
        <w:t>，产销率</w:t>
      </w:r>
      <w:r>
        <w:rPr>
          <w:lang w:eastAsia="zh-CN"/>
        </w:rPr>
        <w:lastRenderedPageBreak/>
        <w:t>78.27%。报告期内，公司实现营业收入2,784,526,357.81元，同比上升22.67%；营业利润42,015,6419元，同比增加434.78%；归属于母公司的净利润33,383,434.32元，同比增加213.70%。（二）公司未来发展与展望1、行业发展趋势公司所处行业为有机精细化工行业，由于全球金融危机余波影响，未来几年行业发展趋势有很大不确定性，但随着我国经济的好转和全球经济的逐年向好，行业发展状况有了较大改善。公司主导产品为</w:t>
      </w:r>
      <w:r>
        <w:rPr>
          <w:highlight w:val="red"/>
          <w:lang w:eastAsia="zh-CN"/>
        </w:rPr>
        <w:t>聚乙烯醇树脂</w:t>
      </w:r>
      <w:r>
        <w:rPr>
          <w:lang w:eastAsia="zh-CN"/>
        </w:rPr>
        <w:t>（</w:t>
      </w:r>
      <w:r>
        <w:rPr>
          <w:highlight w:val="red"/>
          <w:lang w:eastAsia="zh-CN"/>
        </w:rPr>
        <w:t>PVA</w:t>
      </w:r>
      <w:r>
        <w:rPr>
          <w:lang w:eastAsia="zh-CN"/>
        </w:rPr>
        <w:t>）、</w:t>
      </w:r>
      <w:r w:rsidRPr="00C41587">
        <w:rPr>
          <w:lang w:eastAsia="zh-CN"/>
        </w:rPr>
        <w:t>1,</w:t>
      </w:r>
      <w:r>
        <w:rPr>
          <w:highlight w:val="red"/>
          <w:lang w:eastAsia="zh-CN"/>
        </w:rPr>
        <w:t>4-丁二醇</w:t>
      </w:r>
      <w:r>
        <w:rPr>
          <w:lang w:eastAsia="zh-CN"/>
        </w:rPr>
        <w:t>（</w:t>
      </w:r>
      <w:r>
        <w:rPr>
          <w:highlight w:val="red"/>
          <w:lang w:eastAsia="zh-CN"/>
        </w:rPr>
        <w:t>BDO</w:t>
      </w:r>
      <w:r>
        <w:rPr>
          <w:lang w:eastAsia="zh-CN"/>
        </w:rPr>
        <w:t>）及其下游系列产品、</w:t>
      </w:r>
      <w:r>
        <w:rPr>
          <w:highlight w:val="red"/>
          <w:lang w:eastAsia="zh-CN"/>
        </w:rPr>
        <w:t>胶粘剂</w:t>
      </w:r>
      <w:r>
        <w:rPr>
          <w:lang w:eastAsia="zh-CN"/>
        </w:rPr>
        <w:t>、</w:t>
      </w:r>
      <w:r>
        <w:rPr>
          <w:highlight w:val="red"/>
          <w:lang w:eastAsia="zh-CN"/>
        </w:rPr>
        <w:t>苯精制</w:t>
      </w:r>
      <w:r>
        <w:rPr>
          <w:lang w:eastAsia="zh-CN"/>
        </w:rPr>
        <w:t>、焦化五大系列产品，属于技术密集型的</w:t>
      </w:r>
      <w:r w:rsidRPr="00C41587">
        <w:rPr>
          <w:highlight w:val="red"/>
          <w:lang w:eastAsia="zh-CN"/>
        </w:rPr>
        <w:t>精细化工</w:t>
      </w:r>
      <w:r>
        <w:rPr>
          <w:lang w:eastAsia="zh-CN"/>
        </w:rPr>
        <w:t>产品，占据了国内同类产品的主导地位。随着国内同行业一些新建装置陆续投产，市场竞争将日益激烈，有些产品有可能出现局部无序竞争的局面。然而，由于公司在多年的发展中，积淀了较为雄厚的人才、管理、技术、市场、产品优势以及融资信誉。在未来的发展中，审时度势，调整战略，化解各种风险，度过难关，公司将会在市场竞争中赢得主动。2、公司发展规划及战略总体思路是：突出</w:t>
      </w:r>
      <w:r>
        <w:rPr>
          <w:highlight w:val="red"/>
          <w:lang w:eastAsia="zh-CN"/>
        </w:rPr>
        <w:t>精细化工</w:t>
      </w:r>
      <w:r>
        <w:rPr>
          <w:lang w:eastAsia="zh-CN"/>
        </w:rPr>
        <w:t>，</w:t>
      </w:r>
      <w:r w:rsidRPr="00C41587">
        <w:rPr>
          <w:lang w:eastAsia="zh-CN"/>
        </w:rPr>
        <w:t>拓展产业链条，实现跨越发展，全力打造安全三维、绿色三维、精细三维、百亿三维。战略方针和战略目标：紧紧抓住第十二个五年规划这一难得的发展机遇期，按照集团公司“强煤强化，五年双千亿”的战略目标，精心打造“安全三维，绿色三维，精细三维，百亿三维”。坚持做到突出“一个中心”，打造“两个基地”，抓住“三条主线”，实现跨越发展。一个中心——即全力打造全国最大的精细化工产品加工中心；两个基地——即依托赵城煤焦化精细化工园区和榆次修文工业园区，打造赵城精细化工生产基地和修文精细化工研发基地；三条主线——一是通过挖潜、提升、新建，做大做强精细化工产品；二是坚持“以化为主、以焦为辅”，做实做精煤焦化产品；三是坚持技术领先、效益优先的原则，搞好产品的研究开发。3、新年度经营计划（1）确保实现销售收入60亿元；（2）加强生产组织指挥，确保实现安全、连续、稳定；（3）进一步调整销售策略，加大销售力度，推动公司业绩的增长；（4）加快实施技术创新，稳步</w:t>
      </w:r>
      <w:r>
        <w:rPr>
          <w:lang w:eastAsia="zh-CN"/>
        </w:rPr>
        <w:t>推进“十二五”规划，推动企业跨越发展；（5）顺应企业转型发展要求，增加内部管理活力。4、资金需求、使用计划及资金来源根据</w:t>
      </w:r>
      <w:r w:rsidRPr="00C41587">
        <w:rPr>
          <w:lang w:eastAsia="zh-CN"/>
        </w:rPr>
        <w:t>公司发展战略，未来几年，公司拟建项目需要的资金量较大，公司将全面利用间接融资和直接融资渠道，充分开展包括股市融资、银行信贷、发行短期融资</w:t>
      </w:r>
      <w:proofErr w:type="gramStart"/>
      <w:r w:rsidRPr="00C41587">
        <w:rPr>
          <w:lang w:eastAsia="zh-CN"/>
        </w:rPr>
        <w:t>券</w:t>
      </w:r>
      <w:proofErr w:type="gramEnd"/>
      <w:r w:rsidRPr="00C41587">
        <w:rPr>
          <w:lang w:eastAsia="zh-CN"/>
        </w:rPr>
        <w:t>和公司债等信用债务融资，努力推进项目融资，加大资本运营力度。积极运用证券市场的增发、配股、债券等多种融资工具，筹集充足的建设资金，确保公司发展规划的实现。5、风险与对策（1）可能出现的不利因素①市场饱和，产能过剩，出现无序竞争状态；②出现制约因素，产能得不到有效发挥；③资金保障后劲不足，资金需求压力较大。（2）拟采取的对策措施①抓管理、强基础、争主动，确保实现稳产、高产；②拓宽思路、坚定信心、多</w:t>
      </w:r>
      <w:proofErr w:type="gramStart"/>
      <w:r w:rsidRPr="00C41587">
        <w:rPr>
          <w:lang w:eastAsia="zh-CN"/>
        </w:rPr>
        <w:t>措</w:t>
      </w:r>
      <w:proofErr w:type="gramEnd"/>
      <w:r w:rsidRPr="00C41587">
        <w:rPr>
          <w:lang w:eastAsia="zh-CN"/>
        </w:rPr>
        <w:t>并举，加快做</w:t>
      </w:r>
      <w:proofErr w:type="gramStart"/>
      <w:r w:rsidRPr="00C41587">
        <w:rPr>
          <w:lang w:eastAsia="zh-CN"/>
        </w:rPr>
        <w:t>强做</w:t>
      </w:r>
      <w:proofErr w:type="gramEnd"/>
      <w:r w:rsidRPr="00C41587">
        <w:rPr>
          <w:lang w:eastAsia="zh-CN"/>
        </w:rPr>
        <w:t>大步伐；③树立忧患意识，拓宽工作思路，搞好产品销售；④明确目标、强化责任，努力做到节支降耗、创收增效；⑤强化管理，从严要求，实行重奖重罚，有效推动工作；⑥扎实创新安全工作，全力打造本质型企业。⑦开动脑筋、多管齐下，积极筹措资金，确保公司的正常运行和快速发展；⑧居安思危、提高认识，把节能减排</w:t>
      </w:r>
    </w:p>
    <w:p w14:paraId="076A2608" w14:textId="77777777" w:rsidR="007C378C" w:rsidRDefault="00000000">
      <w:pPr>
        <w:rPr>
          <w:lang w:eastAsia="zh-CN"/>
        </w:rPr>
      </w:pPr>
      <w:r>
        <w:rPr>
          <w:rFonts w:hint="eastAsia"/>
          <w:lang w:eastAsia="zh-CN"/>
        </w:rPr>
        <w:t>标签数量：99</w:t>
      </w:r>
    </w:p>
    <w:sectPr w:rsidR="007C3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6DC0" w14:textId="77777777" w:rsidR="00E41721" w:rsidRDefault="00E41721">
      <w:pPr>
        <w:spacing w:line="240" w:lineRule="auto"/>
      </w:pPr>
      <w:r>
        <w:separator/>
      </w:r>
    </w:p>
  </w:endnote>
  <w:endnote w:type="continuationSeparator" w:id="0">
    <w:p w14:paraId="613F46D9" w14:textId="77777777" w:rsidR="00E41721" w:rsidRDefault="00E41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314F" w14:textId="77777777" w:rsidR="00E41721" w:rsidRDefault="00E41721">
      <w:pPr>
        <w:spacing w:after="0"/>
      </w:pPr>
      <w:r>
        <w:separator/>
      </w:r>
    </w:p>
  </w:footnote>
  <w:footnote w:type="continuationSeparator" w:id="0">
    <w:p w14:paraId="34D26C51" w14:textId="77777777" w:rsidR="00E41721" w:rsidRDefault="00E417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744A80"/>
    <w:multiLevelType w:val="singleLevel"/>
    <w:tmpl w:val="9F744A8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06467029">
    <w:abstractNumId w:val="2"/>
  </w:num>
  <w:num w:numId="2" w16cid:durableId="756102165">
    <w:abstractNumId w:val="5"/>
  </w:num>
  <w:num w:numId="3" w16cid:durableId="761989894">
    <w:abstractNumId w:val="6"/>
  </w:num>
  <w:num w:numId="4" w16cid:durableId="86508831">
    <w:abstractNumId w:val="3"/>
  </w:num>
  <w:num w:numId="5" w16cid:durableId="707415274">
    <w:abstractNumId w:val="1"/>
  </w:num>
  <w:num w:numId="6" w16cid:durableId="898899826">
    <w:abstractNumId w:val="4"/>
  </w:num>
  <w:num w:numId="7" w16cid:durableId="111806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4NjIyYTRkYzNkMjAxYTEyZDNkOGM3YjBiYzBmODcifQ=="/>
  </w:docVars>
  <w:rsids>
    <w:rsidRoot w:val="00B47730"/>
    <w:rsid w:val="00034616"/>
    <w:rsid w:val="0006063C"/>
    <w:rsid w:val="0015074B"/>
    <w:rsid w:val="0029639D"/>
    <w:rsid w:val="00326F90"/>
    <w:rsid w:val="007C378C"/>
    <w:rsid w:val="00AA1D8D"/>
    <w:rsid w:val="00B47730"/>
    <w:rsid w:val="00C41587"/>
    <w:rsid w:val="00CB0664"/>
    <w:rsid w:val="00E41721"/>
    <w:rsid w:val="00FC693F"/>
    <w:rsid w:val="0FA67DDF"/>
    <w:rsid w:val="26240251"/>
    <w:rsid w:val="3B871CDD"/>
    <w:rsid w:val="5C4F0418"/>
    <w:rsid w:val="623A5731"/>
    <w:rsid w:val="6EC13FA9"/>
    <w:rsid w:val="7B525B9A"/>
    <w:rsid w:val="7E88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0995E"/>
  <w14:defaultImageDpi w14:val="300"/>
  <w15:docId w15:val="{B1D9A791-E977-44D8-93C4-08871602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BB958FD2757C44E1AF9EF603148E42B6</vt:lpwstr>
  </property>
</Properties>
</file>