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CE283" w14:textId="77777777" w:rsidR="00FD2945" w:rsidRDefault="00000000">
      <w:pPr>
        <w:rPr>
          <w:lang w:eastAsia="zh-CN"/>
        </w:rPr>
      </w:pPr>
      <w:r>
        <w:rPr>
          <w:lang w:eastAsia="zh-CN"/>
        </w:rPr>
        <w:t>第四</w:t>
      </w:r>
      <w:r w:rsidRPr="00C36B0E">
        <w:rPr>
          <w:lang w:eastAsia="zh-CN"/>
        </w:rPr>
        <w:t>节经营情况讨论与分析一、概述2019年公司经理层在董事会的坚强领导和支持下，坚持“统一规划、宏观管控、突出指导、强化考核”的管理思路，围绕既定经营目标，克服市场竞争激烈和行业政策调整等诸多不利因素的影响，以提升效益为重点，切实加强经营管理，严格防范经营风险，实施创新驱动，增强发展活力和动力，扎实推进子公司协同发展、</w:t>
      </w:r>
      <w:r>
        <w:rPr>
          <w:highlight w:val="red"/>
          <w:lang w:eastAsia="zh-CN"/>
        </w:rPr>
        <w:t>毛纺</w:t>
      </w:r>
      <w:r w:rsidRPr="00C36B0E">
        <w:rPr>
          <w:lang w:eastAsia="zh-CN"/>
        </w:rPr>
        <w:t>资产剥离、回购股份实施股权激励、完善内控体系等重点</w:t>
      </w:r>
      <w:r>
        <w:rPr>
          <w:lang w:eastAsia="zh-CN"/>
        </w:rPr>
        <w:t>工作，全面提升公司综合发展水平，经济效益实现稳中有增，总承包业务开局良好，新业务培育成效显着，集团化的集成管理优势逐步凸显。报告期内公司实现营业收入21.38亿元，同比增长1.11%，实现归</w:t>
      </w:r>
      <w:r w:rsidRPr="00C36B0E">
        <w:rPr>
          <w:lang w:eastAsia="zh-CN"/>
        </w:rPr>
        <w:t>属于股东的净利润3.01亿元，同比增长26.68%，实现每股收益0.819元/股，同比增长31.30%，圆满完成了年度经营目标任务，保障了企业持续安全稳定。公司本报告期剔除</w:t>
      </w:r>
      <w:r>
        <w:rPr>
          <w:highlight w:val="red"/>
          <w:lang w:eastAsia="zh-CN"/>
        </w:rPr>
        <w:t>毛纺</w:t>
      </w:r>
      <w:r>
        <w:rPr>
          <w:lang w:eastAsia="zh-CN"/>
        </w:rPr>
        <w:t>业务报表合并范围变化因素的影响，净利润及每股收益增长主要是一方面公司加大市场开拓力度，强化内部精益管理，扎实有效开展各项经营活动，</w:t>
      </w:r>
      <w:r>
        <w:rPr>
          <w:highlight w:val="red"/>
          <w:lang w:eastAsia="zh-CN"/>
        </w:rPr>
        <w:t>工程咨询</w:t>
      </w:r>
      <w:r>
        <w:rPr>
          <w:lang w:eastAsia="zh-CN"/>
        </w:rPr>
        <w:t>业务实现营业收入20.25亿元，同比增长13.04%；另一方面公司完成向控股股东转让</w:t>
      </w:r>
      <w:r>
        <w:rPr>
          <w:highlight w:val="red"/>
          <w:lang w:eastAsia="zh-CN"/>
        </w:rPr>
        <w:t>毛纺</w:t>
      </w:r>
      <w:r>
        <w:rPr>
          <w:lang w:eastAsia="zh-CN"/>
        </w:rPr>
        <w:t>业务全资子公司之股权交易，转让交易产生的收益增加了本报告期业绩。一、推进母</w:t>
      </w:r>
      <w:r w:rsidRPr="00C36B0E">
        <w:rPr>
          <w:lang w:eastAsia="zh-CN"/>
        </w:rPr>
        <w:t>子公司协同发展报告期内集团公司强化了战略宏观管控能力和战术协同能力建设，在经营工作方面形成了“统一规划、宏观管控、突出指导、强化考核”的思想共识。研究制定了《生产经营及绩效管理办法》，构建内部协同机制；建立了生产经营调度调处机制，实现动态调控。集团主动加强与行业厅局及大型企业的沟通联系，努力为子公司开拓市场创造良好的营商环境，各子公司经营能动性有较大提高，生产的组织管理不断优化，集团的统筹协调和集中管控作用得到有效发挥。二、加速业务结构优化调整一是为提高上市公司资产质量、降</w:t>
      </w:r>
      <w:r>
        <w:rPr>
          <w:lang w:eastAsia="zh-CN"/>
        </w:rPr>
        <w:t>低公司治理风险，2019年5月，公司向控股股东甘肃国投出售毛纺资产子公司100%股权，实现</w:t>
      </w:r>
      <w:r>
        <w:rPr>
          <w:highlight w:val="red"/>
          <w:lang w:eastAsia="zh-CN"/>
        </w:rPr>
        <w:t>毛纺</w:t>
      </w:r>
      <w:r>
        <w:rPr>
          <w:lang w:eastAsia="zh-CN"/>
        </w:rPr>
        <w:t>业务剥离，公司主营</w:t>
      </w:r>
      <w:r w:rsidRPr="00C36B0E">
        <w:rPr>
          <w:lang w:eastAsia="zh-CN"/>
        </w:rPr>
        <w:t>业务由双主业转</w:t>
      </w:r>
      <w:r>
        <w:rPr>
          <w:lang w:eastAsia="zh-CN"/>
        </w:rPr>
        <w:t>变为</w:t>
      </w:r>
      <w:r>
        <w:rPr>
          <w:highlight w:val="red"/>
          <w:lang w:eastAsia="zh-CN"/>
        </w:rPr>
        <w:t>工程咨询</w:t>
      </w:r>
      <w:r w:rsidRPr="00C36B0E">
        <w:rPr>
          <w:lang w:eastAsia="zh-CN"/>
        </w:rPr>
        <w:t>单主</w:t>
      </w:r>
      <w:r>
        <w:rPr>
          <w:lang w:eastAsia="zh-CN"/>
        </w:rPr>
        <w:t>业，公司产业结构进一步优化；二是根据市场变化情况及时进行资源整合、业务集成，积极培育新业务,开展</w:t>
      </w:r>
      <w:r>
        <w:rPr>
          <w:highlight w:val="red"/>
          <w:lang w:eastAsia="zh-CN"/>
        </w:rPr>
        <w:t>工程总承包</w:t>
      </w:r>
      <w:r>
        <w:rPr>
          <w:lang w:eastAsia="zh-CN"/>
        </w:rPr>
        <w:t>、</w:t>
      </w:r>
      <w:r>
        <w:rPr>
          <w:highlight w:val="red"/>
          <w:lang w:eastAsia="zh-CN"/>
        </w:rPr>
        <w:t>全过程工程咨询</w:t>
      </w:r>
      <w:r>
        <w:rPr>
          <w:lang w:eastAsia="zh-CN"/>
        </w:rPr>
        <w:t>、</w:t>
      </w:r>
      <w:r>
        <w:rPr>
          <w:highlight w:val="red"/>
          <w:lang w:eastAsia="zh-CN"/>
        </w:rPr>
        <w:t>市政供水</w:t>
      </w:r>
      <w:r>
        <w:rPr>
          <w:lang w:eastAsia="zh-CN"/>
        </w:rPr>
        <w:t>、</w:t>
      </w:r>
      <w:r>
        <w:rPr>
          <w:highlight w:val="red"/>
          <w:lang w:eastAsia="zh-CN"/>
        </w:rPr>
        <w:t>生态环保</w:t>
      </w:r>
      <w:r>
        <w:rPr>
          <w:lang w:eastAsia="zh-CN"/>
        </w:rPr>
        <w:t>、</w:t>
      </w:r>
      <w:r>
        <w:rPr>
          <w:highlight w:val="red"/>
          <w:lang w:eastAsia="zh-CN"/>
        </w:rPr>
        <w:t>园林景观</w:t>
      </w:r>
      <w:r>
        <w:rPr>
          <w:lang w:eastAsia="zh-CN"/>
        </w:rPr>
        <w:t>、</w:t>
      </w:r>
      <w:r>
        <w:rPr>
          <w:highlight w:val="red"/>
          <w:lang w:eastAsia="zh-CN"/>
        </w:rPr>
        <w:t>装饰工程</w:t>
      </w:r>
      <w:r>
        <w:rPr>
          <w:lang w:eastAsia="zh-CN"/>
        </w:rPr>
        <w:t>、</w:t>
      </w:r>
      <w:r>
        <w:rPr>
          <w:highlight w:val="red"/>
          <w:lang w:eastAsia="zh-CN"/>
        </w:rPr>
        <w:t>监测鉴定</w:t>
      </w:r>
      <w:r>
        <w:rPr>
          <w:lang w:eastAsia="zh-CN"/>
        </w:rPr>
        <w:t>、</w:t>
      </w:r>
      <w:r>
        <w:rPr>
          <w:highlight w:val="red"/>
          <w:lang w:eastAsia="zh-CN"/>
        </w:rPr>
        <w:t>新能源</w:t>
      </w:r>
      <w:r>
        <w:rPr>
          <w:lang w:eastAsia="zh-CN"/>
        </w:rPr>
        <w:t>等新业务，业务结构调整成效显着；三是坚</w:t>
      </w:r>
      <w:r w:rsidRPr="00C36B0E">
        <w:rPr>
          <w:lang w:eastAsia="zh-CN"/>
        </w:rPr>
        <w:t>持“走出去”的经营思路，积极开拓山西、江西、新疆、重庆、广东等多个省份区域市场，集团影响力不断扩大。三、持续提升财务管控水平加强财务信息化建设，建立统一的财务管理信息系统平台，集团财务管控能力得到明显提升。推行资金集中管控，增强了与银行的议价能力，存款收益率明显提高。通过资金集中管理、统筹银行综合授信、，为集团重大股权投资、激励股份回购等重大交易事项提供了资金保障，财务集约效应逐步显现。四、推动技术创新成果转化公司高度重视技术进步、报奖报优及专利申报工作，制定《加强科技创新工作的实施意见》，着力推动创新成果转化。2019年子公司建筑设计院设计的兰州市建研大厦绿色智慧科研综合楼改造工程荣获中国科学研究会公共建筑绿色改造评价标识“三星”认证，</w:t>
      </w:r>
      <w:r>
        <w:rPr>
          <w:lang w:eastAsia="zh-CN"/>
        </w:rPr>
        <w:t>成为省内首个获得绿色建筑设计评价标识“三星”认证的改造项目；子公司</w:t>
      </w:r>
      <w:r>
        <w:rPr>
          <w:highlight w:val="red"/>
          <w:lang w:eastAsia="zh-CN"/>
        </w:rPr>
        <w:t>水电</w:t>
      </w:r>
      <w:r>
        <w:rPr>
          <w:lang w:eastAsia="zh-CN"/>
        </w:rPr>
        <w:t>设计院强力推动</w:t>
      </w:r>
      <w:r>
        <w:rPr>
          <w:highlight w:val="red"/>
          <w:lang w:eastAsia="zh-CN"/>
        </w:rPr>
        <w:t>BIM</w:t>
      </w:r>
      <w:r>
        <w:rPr>
          <w:lang w:eastAsia="zh-CN"/>
        </w:rPr>
        <w:t>技术应用，天水曲溪城乡供水工程</w:t>
      </w:r>
      <w:r>
        <w:rPr>
          <w:highlight w:val="red"/>
          <w:lang w:eastAsia="zh-CN"/>
        </w:rPr>
        <w:t>BIM</w:t>
      </w:r>
      <w:r w:rsidRPr="00C36B0E">
        <w:rPr>
          <w:lang w:eastAsia="zh-CN"/>
        </w:rPr>
        <w:t>协同</w:t>
      </w:r>
      <w:r>
        <w:rPr>
          <w:lang w:eastAsia="zh-CN"/>
        </w:rPr>
        <w:t>设计在首届全国水利行业</w:t>
      </w:r>
      <w:r>
        <w:rPr>
          <w:highlight w:val="red"/>
          <w:lang w:eastAsia="zh-CN"/>
        </w:rPr>
        <w:t>BIM</w:t>
      </w:r>
      <w:r>
        <w:rPr>
          <w:lang w:eastAsia="zh-CN"/>
        </w:rPr>
        <w:t>应用大赛中获银奖，在省上第二届</w:t>
      </w:r>
      <w:r>
        <w:rPr>
          <w:highlight w:val="red"/>
          <w:lang w:eastAsia="zh-CN"/>
        </w:rPr>
        <w:t>BIM</w:t>
      </w:r>
      <w:r>
        <w:rPr>
          <w:lang w:eastAsia="zh-CN"/>
        </w:rPr>
        <w:t>技术应用大赛中获设计组一等奖。在引洮供水二期工程中首次应用</w:t>
      </w:r>
      <w:r>
        <w:rPr>
          <w:highlight w:val="red"/>
          <w:lang w:eastAsia="zh-CN"/>
        </w:rPr>
        <w:t>分布式光缆</w:t>
      </w:r>
      <w:r>
        <w:rPr>
          <w:lang w:eastAsia="zh-CN"/>
        </w:rPr>
        <w:t>技术，填补了国内</w:t>
      </w:r>
      <w:r>
        <w:rPr>
          <w:highlight w:val="red"/>
          <w:lang w:eastAsia="zh-CN"/>
        </w:rPr>
        <w:t>长隧洞</w:t>
      </w:r>
      <w:r>
        <w:rPr>
          <w:lang w:eastAsia="zh-CN"/>
        </w:rPr>
        <w:t>有效</w:t>
      </w:r>
      <w:r>
        <w:rPr>
          <w:highlight w:val="red"/>
          <w:lang w:eastAsia="zh-CN"/>
        </w:rPr>
        <w:t>安全监测</w:t>
      </w:r>
      <w:r>
        <w:rPr>
          <w:lang w:eastAsia="zh-CN"/>
        </w:rPr>
        <w:t>的空白。通过构建</w:t>
      </w:r>
      <w:r>
        <w:rPr>
          <w:highlight w:val="red"/>
          <w:lang w:eastAsia="zh-CN"/>
        </w:rPr>
        <w:t>数字摄影测量</w:t>
      </w:r>
      <w:r>
        <w:rPr>
          <w:lang w:eastAsia="zh-CN"/>
        </w:rPr>
        <w:t>与</w:t>
      </w:r>
      <w:r>
        <w:rPr>
          <w:highlight w:val="red"/>
          <w:lang w:eastAsia="zh-CN"/>
        </w:rPr>
        <w:t>磁盘阵列连接局域网系统</w:t>
      </w:r>
      <w:r>
        <w:rPr>
          <w:lang w:eastAsia="zh-CN"/>
        </w:rPr>
        <w:t>，实现</w:t>
      </w:r>
      <w:r>
        <w:rPr>
          <w:highlight w:val="red"/>
          <w:lang w:eastAsia="zh-CN"/>
        </w:rPr>
        <w:t>航测内业工作站集群</w:t>
      </w:r>
      <w:r>
        <w:rPr>
          <w:lang w:eastAsia="zh-CN"/>
        </w:rPr>
        <w:t>处理，全面提升了作业效率；子公司招标咨询集团下属成兴公司通过研发公共资源交易阳光招标</w:t>
      </w:r>
      <w:r>
        <w:rPr>
          <w:highlight w:val="red"/>
          <w:lang w:eastAsia="zh-CN"/>
        </w:rPr>
        <w:t>采购平台</w:t>
      </w:r>
      <w:r>
        <w:rPr>
          <w:lang w:eastAsia="zh-CN"/>
        </w:rPr>
        <w:t>和</w:t>
      </w:r>
      <w:r>
        <w:rPr>
          <w:highlight w:val="red"/>
          <w:lang w:eastAsia="zh-CN"/>
        </w:rPr>
        <w:t>公共资源交易大数据平台</w:t>
      </w:r>
      <w:r>
        <w:rPr>
          <w:lang w:eastAsia="zh-CN"/>
        </w:rPr>
        <w:t>，实现了全省阳光招</w:t>
      </w:r>
      <w:r w:rsidRPr="00C36B0E">
        <w:rPr>
          <w:lang w:eastAsia="zh-CN"/>
        </w:rPr>
        <w:t>标采购平台互联互通、资源共享和招标采购过程全流程电子化，打造了“端+网+云”</w:t>
      </w:r>
      <w:r>
        <w:rPr>
          <w:lang w:eastAsia="zh-CN"/>
        </w:rPr>
        <w:lastRenderedPageBreak/>
        <w:t>的公共资源交易服务模式；子公司土木工程院承担的12项省级建设科技科研项目通过了甘肃省建设厅的验收和结题。编制完成并发布了甘肃省地方标准5项，全年共申请专利16项，申报科技奖项3项，1项获得中国勘察设计协会优秀工程勘察与岩土工程二等奖。与中国工程院联合成立</w:t>
      </w:r>
      <w:r w:rsidRPr="00C36B0E">
        <w:rPr>
          <w:lang w:eastAsia="zh-CN"/>
        </w:rPr>
        <w:t>“坝道工程医院甘肃土木工程分院”，提升了公司知名度和影响力。五、强化激励激发内生动力结合咨询行业特点，按照“完善治理、强化激励、突出主业、提高效率”的要求，加快工资总额管理制度改革。坚持业绩贡献与分配兑现相统一的激励约束机制，研究制定了《生产经营及绩效管理办法》，薪酬管理、工资总额管理、子公司负责人业绩考核激励和集团本部业绩考核等分配制度，强化考核分配正向激励，持续激发内生动力。通过股份回购实施股权激励计划，向786名核心管理人员、专业技术人员及骨干员工授予1080.05万股限制性股票，为甘肃省内国资控股上市公司实施股权激励的成功实践。六、积极实施人才强企战略集团公司着力加强对人才的引进、培养和使用，对全集团人员情况进行了全面梳理，建立了员工信息台账，编写了《人才工</w:t>
      </w:r>
      <w:r>
        <w:rPr>
          <w:lang w:eastAsia="zh-CN"/>
        </w:rPr>
        <w:t>作调研报告》，指导各子公司切实做好人才工作。集团全年共引进本科生223人，硕士研究生65人，博士研究生1人，其中高级职称27人。在省职改办的大力支持下，集团公司成立了工程系列职称评审委员会并积极推进评审工作，全年职称新晋升人员477人，其中正高级工程师32人，高</w:t>
      </w:r>
      <w:r w:rsidRPr="00C36B0E">
        <w:rPr>
          <w:lang w:eastAsia="zh-CN"/>
        </w:rPr>
        <w:t>级技术职称人员139人，中级技术职称人员170人。截止2019年底，集团拥有各类专业技术人员3765人，占员工总数95%，其中国家注册执业资格人员1009人次，通过积极实施人才战略，有效提升了集团可持续发展能力。二、主营业务分析1、概述参见“经营情况讨论与分析”中的“一、概述”相关内容。2、收入与成本（1）营业收入构成单位：元2019年2018年同比增减金额占营业收入比重金额占营业收入比重营业收入合计2,138,215,904.09100%2,</w:t>
      </w:r>
      <w:r>
        <w:rPr>
          <w:lang w:eastAsia="zh-CN"/>
        </w:rPr>
        <w:t>114,649,228.51100%1.11%分行业服务业1,562,606,335.9273.08%1,543,086,569.1072.97%1.26%工程施工219,198,164.7610.25%195,958,269.539.27%11.86%其他247,348,126.0611.57%52,451,865.892.48%371.57%毛纺业109,063,277.355.10%323,152,523.9915.28%-66.25%分产品前期咨询、规划287,500,983.6513.45%287,919,606.1413.62%-0.15%勘察设计692,812,146.8232.40%730,698,170.1434.55%-5.18%工程监理333,949,794.5615.62%306,632,472.4914.50%8.91%技术服务248,343,410.8911.61%217,836,320.3310.30%14.00%工程施工219,198,164.7610.25%195,958,269.539.27%11.86%其他1224,519,525.9210.50%37,597,601.151.78%497.16%精纺呢绒109,063,277.355.10%323,152,523.9915.28%-66.25%租赁13,102,793.410.61%12,081,300.060.57%8.46%其他29,725,806.730.46%2,772,964.680.13%250.74%分地区工程咨询省内1,884,255,870.4288.12%1,662,355,652.7778.61%13.35%工程咨询省外139,639,316.326.53%127,907,142.956.05%9.17%工程咨询国外3,169,185.270.15%1,233,908.800.06%156.84%毛纺国外84,250,711.823.94%56,939,285.122.69%47.97%毛纺国内26,900,820.261.26%266,213,238.8712.59%-89.90%（2）占公司营业收入或营业利润10%</w:t>
      </w:r>
      <w:r>
        <w:rPr>
          <w:lang w:eastAsia="zh-CN"/>
        </w:rPr>
        <w:lastRenderedPageBreak/>
        <w:t>以上的行业、产品或地区情况√适用□不适用单位：元营业收入营业成本毛利率营业收入比上年同期增减营业成本比上年同期增减毛利率比上年同期增减分行业服务业1,562,606,335.921,001,501,392.1035.91%1.26%-1.75%1.97%工程施工219,198,164.76179,092,525.2018.30%11.86%12.53%-0.48%其他247,348,126.06211,000,114.5814.70%371.57%637.25%-30.74%分产品前期咨询、规划287,500,983.65199,915,980.7330.46%-0.15%-0.57%0.29%勘察设计692,812,146.82420,593,505.9539.29%-5.18%-12.96%5.42%工程监理333,949,794.56224,280,267.9932.84%8.91%17.06%-4.68%技术服务248,343,410.89156,711,637.4336.90%14.00%9.25%2.75%工程施工219,198,164.76179,092,525.2018.30%11.86%12.53%-0.48%其他1224,519,525.92201,013,192.2810.47%497.16%968.81%-39.51%分地区公司主营业务数据统计口径在报告期发生调整的情况下，公司最近1年按报告期末口径调整后的主营业务数据□适用√不适用（3）公司实物销售收入是否大于劳务收入□是√否（4）公司已签订的重大销售合同截至本报告期的履行情况□适用√不适用（5）营业成本构成行业和产品分类单位：元行业分类项目2019年2018年同比增减金额占营业成本比重金额占营业成本比重服务业服务业1,001,501,392.1067.57%1,019,299,530.8168.82%-1.75%工程施工工程施工179,092,525.2012.08%159,152,212.0410.75%2.53%其他其他211,000,114.5814.24%28,620,015.041.93%637.25%毛纺业毛纺业90,653,431.346.11%274,093,161.2918.50%-66.93%单位：元产品分类项目2019年2018年同比增减金额占营业成本比重金额占营业成本比重前期咨询、规划前期咨询、规划199,915,980.7313.49%201,062,582.9613.57%-0.57%勘察设计勘察设计420,593,505.9528.38%483,191,936.6432.62%-12.96%工程监理工程监理224,280,267.9915.13%191,598,370.4012.94%17.06%技术服务技术服务156,711,637.4310.57%143,446,640.819.68%9.25%工程施工工程施工179,092,525.2012.08%159,152,212.0410.75%12.53%其他1其他201,013,192.2813.56%18,807,113.401.27%968.81%精纺呢绒精纺呢绒90,653,431.346.12%274,093,161.2918.51%-66.93%租赁租赁8,145,463.460.55%9,701,831.370.66%-16.04%其他2其他1,841,458.840.12%111,070.270.01%1,557.92%说明（6）报告期内合并范围是否发生变动√是□否2019年4月29日，本公司与兰州三毛实业有限公司（以下简称“三毛实业”）签订资产、负债、人员划转协议，将毛纺业务相关资产、负债按审计确定的价值设立全资毛纺子公司-三毛实业，承接现有的毛纺业务。2019年5月7日，甘肃国投与本公司签订股权转让协议，以现金购买本公司持有的三毛实业100%股权，其交易价格与定价依据：以2019年4月30日为审计、评估基准日，审定的净资产账面价值58,296.92万元，评估值为64,440.11万元。本公司子公司经纬检测自2017年7月5日成立后一直未正式运营，该子公司作为上述剥离毛纺业务相关资产组中的一部分，其股权已全部转至三毛实业。兰州三毛实业有限公司自2019年6月不再纳入公司合并报表范围。（7）公司报告期内业务、产品或服务发生重大变化或调整有关情况√适用□不适用2019年5月，公司与控股股东甘肃国投签订了《股权转让协议》，将从事毛纺业务的子公司兰州三毛实业有限公司100%</w:t>
      </w:r>
      <w:r>
        <w:rPr>
          <w:lang w:eastAsia="zh-CN"/>
        </w:rPr>
        <w:lastRenderedPageBreak/>
        <w:t>股权转让给甘肃国投，本次交易完成后，毛纺业务退出了上市公司序列，兰州三毛实业有限公司自2019年6月不再纳入公司合并报表范围，公司主营业务由毛纺和工程咨询双主业经营变更为工程咨询业务单主业经营。（8）主要销售客户和主要供应商情况公司主要销售客户情况前五名客户合计销售金额（元）317,265,320.76前五名客户合计销售金额占年度销售总额比例14.84%前五名客户销售额中关联方销售额占年度销售总额比例0.00%公司前5大客户资料序号客户名称销售额（元）占年度销售总额比例1甘肃水务古浪供水有限责任公司107,956,100.005.05%2甘肃省景泰川电力提灌管理局77,881,000.003.64%3甘肃省水务投资有限责任公司61,616,900.002.88%4甘肃中部供水建设管理公司50,000,000.002.34%5天水市天源水务有限责任公司19,811,320.760.93%合计--317,265,320.7614.84%主要客户其他情况说明□适用√不适用公司主要供应商情况前五名供应商合计采购金额（元）120,746,598.36前五名供应商合计采购金额占年度采购总额比例27.14%前五名供应商采购额中关联方采购额占年度采购总额比例0.00%公司前5名供应商资料序号供应商名称采购额（元）占年度采购总额比例1甘肃第六建设集团股份有限公司37,758,940.528.49%2甘肃省水利水电岩土工程有限责任公司32,570,258.807.32%3张家港市拓辰毛纺有限公司17,324,837.343.89%4甘肃省水利水电工程局有限责任公司16,681,968.003.75%5甘肃省公路建设管理集团有限公司16,410,593.703.69%合计--120,746,598.3627.14%主要供应商其他情况说明□适用√不适用3、费用单位：元2019年2018年同比增减重大变动说明销售费用8,533,547.4013,856,269.25-38.41%主要原因系转让毛纺子公司，导致销售费用减少。管理费用281,547,605.07317,245,368.18-11.25%主要原因系转让毛纺子公司，导致管理费用减少。财务费用-6,381,595.50-3,149,708.61-102.61%融资费用减少，导致财务费用减少。研发费用33,079,585.2916,580,628.0699.51%子公司注重新技术、项目研发，导致研发投入增长。4、研发投入√适用□不适用工程咨询业务方面公司在做好现有技术业务的同时，增加人力财力投入开展科技创新和研发，建立科技投入稳定增长的长效机制，鼓励专业技术人员开发或引进新技术，并在实际生产中推广使用，为公司科研技术的储备和创新能力的提升积聚能量。公司研发投入情况2019年2018年变动比例研发人员数量（人）19311863.56%研发人员数量占比4.87%2.51%2.36%研发投入金额（元）33,079,585.2916,580,628.0699.51%研发投入占营业收入比例1.55%0.78%0.77%研发投入资本化的金额（元）0.000.000.00%资本化研发投入占研发投入的比例0.00%0.00%0.00%研发投入总额占营业收入的比重较上年发生显着变化的原因√适用□不适用子公司注重新技术、项目研发，导致研发投入增长。研发投入资本化率大幅变动的原因及其合理性说明□适用√不适用5、现金流单位：元项目2019年2018年同比增减经营活动现金流入小计2,587,455,184.202,590,323,792.33-0.11%经营活动现金流出小计2,415,962,621.122,372,736,788.031.82%经营活动产生的现金流量净额171,492,563.08217,587,004.30-21.18%投资活动现金流入小计629,048,552.8839,921,983.911,475.69%投资活动现金流出小计97,688,308.21179,784,860.10-45.66%投资活动产生的现金流量净额531,360,244.67-139,862,876.19479.92%筹资活动现金流入小计331,098,894.76205,928,570.7760.78%筹资活动现金流出小计1,429,477,829.38161,700,188.88784.03%筹资活动产生的现金流量</w:t>
      </w:r>
      <w:r>
        <w:rPr>
          <w:lang w:eastAsia="zh-CN"/>
        </w:rPr>
        <w:lastRenderedPageBreak/>
        <w:t>净额-1,098,378,934.6244,228,381.89-2,583.43%现金及现金等价物净增加额-395,177,340.93123,107,646.53-421.00%相关数据同比发生重大变动的主要影响因素说明√适用□不适用报告期经营活动产生的现金净额较上期下降21.18%，主要为报告期支付职工薪酬同比增加，导致经营活动产生的现金流量净额减少。报告期投资活动产生的现金净额较上期增加479.92%，主要为报告期处置毛纺业务子公司，导致投资活动产生的现金流入增加。报告期筹资活动产生的现金净额较上期下降2583.43%，主要为报告期支付减资款和归还银行借款，导致筹资活动产生的现金流量净额减少。报告期内公司经营活动产生的现金净流量与本年度净利润存在重大差异的原因说明√适用□不适用报告期公司向控股股东转让毛纺子公司100%股权，账面价值58296.92万元，评估价值64440.11万元，交易价格为64440.11万元，本次交易贡献的利润对公司报告期利润增长带来积极影响。三、非主营业务分析√适用□不适用单位：元金额占利润总额比例形成原因说明是否具有可持续性投资收益65,068,198.6617.83%主要为处置毛纺织业务子公司，产生处置收益否资产减值-26,170,454.72-7.17%主要为应收款项坏账准备是营业外收入5,826,400.341.60%主要为政府补助否营业外支出14,334,973.473.93%主要为滞纳金否四、资产及负债状况1、资产构成重大变动情况公司2019年起首次执行新金融工具准则、新收入准则或新租赁准则且调整执行当年年初财务报表相关项目√适用□不适用单位：元2019年末2019年初比重增减金额占总资产比例金额占总资产比例重大变动说明货币资金1,366,835,987.0240.12%1,753,186,449.7240.39%-0.27%支付减资款导致货币资金减少应收账款588,936,242.4417.29%635,760,645.2214.65%2.64%主要系公司转让毛纺子公司100%股权，导致应收账款减少。存货23,564,782.740.69%145,659,493.203.36%-2.67%期末存货减少，主要系剥离毛纺业务影响所致。投资性房地产177,038,460.135.20%176,975,849.734.08%1.12%长期股权投资61,265,849.571.80%73,869,917.991.70%0.10%主要系公司转让毛纺子公司100%股权，导致长期股权投资减少。固定资产665,302,674.0819.53%1,077,802,043.5524.83%-5.30%期末固定资产减少，主要系剥离毛纺业务影响所致。在建工程43,676,455.351.28%12,700,020.050.29%0.99%期末在建工程增加，主要系水利水电院鱼儿沟研发基地项目投资增加所致。短期借款205,919,326.174.74%-4.74%已还款长期借款6,916,000.000.20%28,008,000.000.65%-0.45%期末减少主要系偿还借款所致。应收票据18,716,733.510.55%29,894,562.110.69%-0.14%期末应收票据较期初减少主要系票据到期收回款项所致。预付款项47,445,410.341.39%1,635,158.520.04%1.35%期末预付账款增加，主要系子公司水利水电院预付的分包款项增长所致。其他应收款95,935,380.642.82%73,792,701.631.70%1.12%期末其他应收款增加，主要系支付的备用金以及其他往来款增长所致。应交税费60,653,901.891.78%101,795,819.622.35%-0.57%期末应交税费减少，主要系应交企业所得税、应交个人所税减少所致。其他应付款389,004,110.4911.42%1,028,976,740.8323.71%-12.29%期末其他应付款减少，主要系本期支付的甘肃国投减资款影响所致。一年内到期的非流动负债1,092,000.000.03%41,092,000.000.95%-0.92%期末减少主要系偿还借款所致其他流动负债33,826,321.900.78%-0.78%期末减少主要系款项支付所致。递延收益7,787,037.100.18%-0.18%期末减少主要系剥离毛纺业务影响所致。2、以公允价值计量的</w:t>
      </w:r>
      <w:r>
        <w:rPr>
          <w:lang w:eastAsia="zh-CN"/>
        </w:rPr>
        <w:lastRenderedPageBreak/>
        <w:t>资产和负债□适用√不适用3、截至报告期末的资产权利受限情况报告期末货币资金中使用受限的保证金35,101,233.29元；用于借款抵押的固定资产19,727,946.34元。五、投资状况1、总体情况√适用□不适用报告期投资额（元）上年同期投资额（元）变动幅度38,993,632.462,204,523,592.2698.23%2、报告期内获取的重大的股权投资情况□适用√不适用3、报告期内正在进行的重大的非股权投资情况√适用□不适用单位：元项目名称投资方式是否为固定资产投资投资项目涉及行业本报告期投入金额截至报资金来源项目进度预计收益截止报未达到披露日期（如有）披露索引（如有）告期末累计实际投入告期末累计实现的收计划进度和预计收益金额益的原因鱼儿沟科研办公基地项目自建是科研办公基地28,720,400.6438,849,814.23自有资金14.45%0.000.00按计划进度建设合计------28,720,400.6438,849,814.23----0.000.00------4、金融资产投资（1）证券投资情况□适用√不适用公司报告期不存在证券投资。（2）衍生品投资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交易对方被出售股权出售日交易价格（万元）本期初起至出售日该股权为上市公司贡献的净利润（万元）出售对公司的影响股权出售为上市公司贡献的净利润占净利润总额的比例股权出售定价原则是否为关联交易与交易对方的关联关系所涉及的股权是否已全部过户是否按计划如期实施，如未按计划实施，应当说明原因及公司已采取的措施披露日期披露索引2甘肃省国有资产投资集团有限公司兰州三毛实业有限公司2019年05月29日64,440.116,062.62毛纺业务退出上市公司序列，有利于提高上市公司资产质量、降低公司治理风险，兼顾公司长期和近期利益，有利于上市公司进一步优化产业结构和规范公司治理，符合公司和投资者的利益。20.03%以2019是甘肃国投系公司控股股东是是2019年05月08日刊载于《证券时报》及"巨潮资讯网上的相关公告：公告编号：2019-042、051年4月30日为审计、评估基准日，标的公司经审计的资产账面值70,628.34万元，负债账面值12,331.42万元，净资产账面值58,296.92万元。标的资产经评估的评估值为64,440.11万元。根据标的资产审计、评估报告，交易价格以国资监管有权部门备案的评估结果为依据经双方协商一致确定。七、主要控股参股公司分析√适用□不适用主要子公司及对公司净利润影响达10%以上的参股公司情况单位：元公司名称公司类型主要业务注册资本总资产净资产营业收入营业利润净利润甘肃省建设工程技术集团有限公司子公司从事规划咨1,000,000,000.003,049,818,803.581,536,892,988.612,027,479,704.11331,841,561.92261,072,227.85询、咨询评估、工程设计、检测认证、项目管理、管理咨询等咨询服务业务（以工商部门核准经营范围为准）。报告期内取得和处置子公司的情况√适用□不适用公司名称报告期内取得和处置子公司方式对整体生产经营和业绩的影响兰州三毛实业有限公司现金方式协议转让交易产生6062.62万元收益主要控股参股公司情况说明公司名称公司类型主要业务注册资本总资产净资产营业收入营业利润净利润甘肃省水二级水利水电工程规划设计；241,622,100.00799,688,163.18291,529,257.44582,538,887.9380,176,458.1664,355,133.99利水电勘子公风电、新能源发电工程设测设计研司计；工程咨询及其论证研究院有限究；工程勘察、监理、测责任公司绘、质量检测；水土保持方案编制等甘肃土木二级建筑</w:t>
      </w:r>
      <w:r>
        <w:rPr>
          <w:lang w:eastAsia="zh-CN"/>
        </w:rPr>
        <w:lastRenderedPageBreak/>
        <w:t>科学技术研究与咨63,910,000.00245,579,380.90162,707,804.11227,651,488.6637,300,144.3033,016,572.09工程科学子公询；建筑工程检测、市政研究院有司工程检测、岩土工程检测、限公司地基基础和主体结构检测、钢结构工程检测、建筑工程安装检测等甘肃省城二级城乡规划编制、土地规划78,900,000.00453,767,007.87210,450,572.60259,133,170.9048,304,137.2437,152,971.15乡规划设子公编制、建筑行业（建筑工计研究院司程）设计、工程勘察(岩土有限公司工程(勘察))、工程勘察专业类（工程测量、岩土工程、劳务类（工程钻探）工程监理等）甘肃省建二级承担国内外工业与民用建47,640,000.00829,393,010.86323,644,466.34599,759,691.10105,167,109.3379,309,391.41筑设计研子公筑工程的勘察、设计；人究院有限司防工程设计；城乡规划编公司制、市政行业设计；工程造价、工程咨询等八、公司</w:t>
      </w:r>
      <w:r w:rsidRPr="00C36B0E">
        <w:rPr>
          <w:lang w:eastAsia="zh-CN"/>
        </w:rPr>
        <w:t>控制的结构化主体情况□适用√不适用九、公司未来发展的展望（一）行业格局和趋势以供给侧结构性改革为主线推动高质量发展的进程中，国家治理理念和经济发展方式发生巨大变化，传统咨询行业正在发生深刻变革。</w:t>
      </w:r>
      <w:r>
        <w:rPr>
          <w:lang w:eastAsia="zh-CN"/>
        </w:rPr>
        <w:t>主要表现在：市场竞争日益激烈，行业壁垒和区域壁垒被逐步打破，行业进入充分竞争时代；以投资引领的</w:t>
      </w:r>
      <w:r>
        <w:rPr>
          <w:highlight w:val="red"/>
          <w:lang w:eastAsia="zh-CN"/>
        </w:rPr>
        <w:t>工程总承包</w:t>
      </w:r>
      <w:r>
        <w:rPr>
          <w:lang w:eastAsia="zh-CN"/>
        </w:rPr>
        <w:t>（</w:t>
      </w:r>
      <w:r>
        <w:rPr>
          <w:highlight w:val="red"/>
          <w:lang w:eastAsia="zh-CN"/>
        </w:rPr>
        <w:t>EPC</w:t>
      </w:r>
      <w:r>
        <w:rPr>
          <w:lang w:eastAsia="zh-CN"/>
        </w:rPr>
        <w:t>）建设方式正推</w:t>
      </w:r>
      <w:r w:rsidRPr="00C36B0E">
        <w:rPr>
          <w:lang w:eastAsia="zh-CN"/>
        </w:rPr>
        <w:t>动大型建设投资集团或施工企业全过程、全产业链业务模式的加速形成，传统勘察设计企业发展空间不断受到挤压、运营方式受到冲击；企业资质及执业资格改革催生出新的个人执业方式，企业治理理念需要及时转变；建筑业“放管服”改革持续深入，行业监管不断强化，技术进步与新发展需求之间存在不平衡。综合判断，未来一段时期我们面临的发展环境复杂多变，机遇和挑战并存。（二）公司发展战略围绕国家一带一路建设发展规划，坚持大市场战略，提升工程全过程、全方位、全生命周期的工程技术咨询服务能力。坚持“创新、开放、诚信、共赢”的绿色可持续发展理念，实施资本拉动、资质升级、人才扩张、创新驱动、事业聚人、薪酬激励、党建引领等核心战略。通过内部升级或引入战略投资者等方式，对现有资质</w:t>
      </w:r>
      <w:r>
        <w:rPr>
          <w:lang w:eastAsia="zh-CN"/>
        </w:rPr>
        <w:t>进行升级，争取申报工程设计综合甲级资质；发挥公司技术优势，积极开展</w:t>
      </w:r>
      <w:r>
        <w:rPr>
          <w:highlight w:val="red"/>
          <w:lang w:eastAsia="zh-CN"/>
        </w:rPr>
        <w:t>工程总承包</w:t>
      </w:r>
      <w:r>
        <w:rPr>
          <w:lang w:eastAsia="zh-CN"/>
        </w:rPr>
        <w:t>业务、</w:t>
      </w:r>
      <w:r>
        <w:rPr>
          <w:highlight w:val="red"/>
          <w:lang w:eastAsia="zh-CN"/>
        </w:rPr>
        <w:t>项目建设</w:t>
      </w:r>
      <w:r w:rsidRPr="00C36B0E">
        <w:rPr>
          <w:lang w:eastAsia="zh-CN"/>
        </w:rPr>
        <w:t>全过程</w:t>
      </w:r>
      <w:r>
        <w:rPr>
          <w:highlight w:val="red"/>
          <w:lang w:eastAsia="zh-CN"/>
        </w:rPr>
        <w:t>工程咨询</w:t>
      </w:r>
      <w:r w:rsidRPr="00C36B0E">
        <w:rPr>
          <w:lang w:eastAsia="zh-CN"/>
        </w:rPr>
        <w:t>服务；</w:t>
      </w:r>
      <w:r>
        <w:rPr>
          <w:lang w:eastAsia="zh-CN"/>
        </w:rPr>
        <w:t>关注国家政策导向，向</w:t>
      </w:r>
      <w:r>
        <w:rPr>
          <w:highlight w:val="red"/>
          <w:lang w:eastAsia="zh-CN"/>
        </w:rPr>
        <w:t>空间规划</w:t>
      </w:r>
      <w:r>
        <w:rPr>
          <w:lang w:eastAsia="zh-CN"/>
        </w:rPr>
        <w:t>、</w:t>
      </w:r>
      <w:r>
        <w:rPr>
          <w:highlight w:val="red"/>
          <w:lang w:eastAsia="zh-CN"/>
        </w:rPr>
        <w:t>绿色建筑</w:t>
      </w:r>
      <w:r>
        <w:rPr>
          <w:lang w:eastAsia="zh-CN"/>
        </w:rPr>
        <w:t>、</w:t>
      </w:r>
      <w:r>
        <w:rPr>
          <w:highlight w:val="red"/>
          <w:lang w:eastAsia="zh-CN"/>
        </w:rPr>
        <w:t>智慧城市</w:t>
      </w:r>
      <w:r>
        <w:rPr>
          <w:lang w:eastAsia="zh-CN"/>
        </w:rPr>
        <w:t>、</w:t>
      </w:r>
      <w:r>
        <w:rPr>
          <w:highlight w:val="red"/>
          <w:lang w:eastAsia="zh-CN"/>
        </w:rPr>
        <w:t>水生态</w:t>
      </w:r>
      <w:r>
        <w:rPr>
          <w:lang w:eastAsia="zh-CN"/>
        </w:rPr>
        <w:t>、</w:t>
      </w:r>
      <w:r>
        <w:rPr>
          <w:highlight w:val="red"/>
          <w:lang w:eastAsia="zh-CN"/>
        </w:rPr>
        <w:t>水环境</w:t>
      </w:r>
      <w:r>
        <w:rPr>
          <w:lang w:eastAsia="zh-CN"/>
        </w:rPr>
        <w:t>等领域拓展。</w:t>
      </w:r>
      <w:r w:rsidRPr="00C36B0E">
        <w:rPr>
          <w:lang w:eastAsia="zh-CN"/>
        </w:rPr>
        <w:t>建设技术创新型、资源整合型、业务集成型、质量效益型的一流工程咨询企业，使公司逐步成为西部顶尖、国内一流、国际知名的工程建设领域一体化综合服务产业集团。（三）经营计划结合公司发展规划和营销网络布局，坚持区域拓展和专业拓展的双轮驱动，立足甘肃、走向全国，确保公司经济稳步提升、规模化发展逐步实现。经营方面，一是提升经营能力。健全经营机构，配强市场人员，完善经营机制，实施立体经营，提高经营效果。二是拓展经营区域。在做好省内技术服务的基础上，积极拓展青海、新疆、重庆等省外市场。专业方面，紧跟行业发展趋势，推动产业延伸，做强咨询业、做长产业链，逐步成为咨</w:t>
      </w:r>
      <w:r>
        <w:rPr>
          <w:lang w:eastAsia="zh-CN"/>
        </w:rPr>
        <w:t>询、建设、运营</w:t>
      </w:r>
      <w:r>
        <w:rPr>
          <w:highlight w:val="red"/>
          <w:lang w:eastAsia="zh-CN"/>
        </w:rPr>
        <w:t>一体化工程咨询</w:t>
      </w:r>
      <w:r>
        <w:rPr>
          <w:lang w:eastAsia="zh-CN"/>
        </w:rPr>
        <w:t>单位。（四）可能面对的风险。1.政策性风险公司主要从事的工程设计与工程咨询业务和国家基础设施投资政策的联系较为密切。公司业务的发展主要依赖于国家基础设施投资规模，特别是国家在</w:t>
      </w:r>
      <w:r>
        <w:rPr>
          <w:highlight w:val="red"/>
          <w:lang w:eastAsia="zh-CN"/>
        </w:rPr>
        <w:t>交通领域</w:t>
      </w:r>
      <w:r>
        <w:rPr>
          <w:lang w:eastAsia="zh-CN"/>
        </w:rPr>
        <w:t>基础设施行业</w:t>
      </w:r>
      <w:r w:rsidRPr="00C36B0E">
        <w:rPr>
          <w:lang w:eastAsia="zh-CN"/>
        </w:rPr>
        <w:t>以及城市化进程等方面</w:t>
      </w:r>
      <w:r>
        <w:rPr>
          <w:lang w:eastAsia="zh-CN"/>
        </w:rPr>
        <w:t>的投入。因此，国民经济发展的不同时期，国家基础设施投资政策的变化，特别是</w:t>
      </w:r>
      <w:r>
        <w:rPr>
          <w:highlight w:val="red"/>
          <w:lang w:eastAsia="zh-CN"/>
        </w:rPr>
        <w:t>交通领域</w:t>
      </w:r>
      <w:r>
        <w:rPr>
          <w:lang w:eastAsia="zh-CN"/>
        </w:rPr>
        <w:t>基础设施投资的政策变化引致的基础设施投资规模波动将对公司的收入结构及增速产生一定的影响。应对措施：公司积极开展形势政策研究，在巩</w:t>
      </w:r>
      <w:r>
        <w:rPr>
          <w:lang w:eastAsia="zh-CN"/>
        </w:rPr>
        <w:lastRenderedPageBreak/>
        <w:t>固现</w:t>
      </w:r>
      <w:r w:rsidRPr="00C36B0E">
        <w:rPr>
          <w:lang w:eastAsia="zh-CN"/>
        </w:rPr>
        <w:t>有业务优势的同时，积极拓展多元产业发展，优化产业结构，激发创新发展和内生发展动力，有效化解投资政策变化带来的风险。2．市场竞争风险工程咨询行业受到资质等级、经营业绩、专业注册人员规模、技术能力和产品质量等诸多因素影响，随着行业资质管理改革的深入，行业市场化进程将进一步推进，同时，随着业务形态的变革、行业边界的逐渐模糊，跨行业及上下游业务企业都有机会加入市场竞争，公司将面临更为激烈的市场竞争环境，存在因市场竞争加剧导致盈利水平下降的风险。应对措施：优化公司竞争策略，提升公司业务技术水平和核心竞争力，维护良好的客户关系，提高公司品牌影响力，保持旺盛的市场竞争力；在保持区域性竞争优势的同时，积极实施“走出去”战略，积极推动全国化业务市场布局。3.专业技术人员流失风险公司所在的工程咨询行业属智力密集型行业，开放而竞争激烈的市场环境，使得核心技术人才面临更多的职业选择，存在人才流失的风险。应对措施：公司建立人力资源管理制度并实施股权激励，且为员工提供了良好的薪酬福利、工作环境，从而增强了人才的吸引力和归属感。4.应收账款无法收回造成公司利益受损的风险个别客户出现经营困难，应收账款无法及时收回，导致公司计提的坏账准备大幅增加，增加了公司的现金流压力，影响了公司的经营利润。应对措施：加强应收账款的回收力度，建立客户信用评价机制。5.基础设施投资规模波动风险。公司主要针对建设项目和基础设施提供勘察设计、监理、造价、招标代理等咨询服务，主要客户为政府部门和相关投资单位。基础设施投资规模受国家经济政策、经济周期的影响较大，未来可能发生波动，从而影响公司的经营业绩。应对措施：坚持“走出去”的经营发展思路，巩固省内市场份额的基础上，积极拓展青海、新疆、重庆等省外市场，弥补投资波动带来的影响。6.新冠病毒肺炎疫情对经营造成波动的风险2020年初突然爆发的新冠肺炎疫情，疫情防控措施客观上限制了社会商业活动，公司产业链下游的工程施工企业及</w:t>
      </w:r>
      <w:r>
        <w:rPr>
          <w:lang w:eastAsia="zh-CN"/>
        </w:rPr>
        <w:t>部分重大项目无法按时复工，导致公司市场拓展及经营工作受到不利影响。应对措施：公司将积极配合政府疫情防控工作履行社会责任，在保证员工身体健康的前提下复工复产，同时密切关注市场变化，抢抓新的市场订单，降低疫情对公司经营的不利影响。十、接待调研、沟通、采访等活动情况1、报告期内接待调研、沟通、采访等活动登记表□适用√不适用公司报告期内未发生接待调研、沟通、采访等活动。</w:t>
      </w:r>
    </w:p>
    <w:p w14:paraId="30EA7F40" w14:textId="77777777" w:rsidR="00FD2945" w:rsidRDefault="00FD2945">
      <w:pPr>
        <w:rPr>
          <w:lang w:eastAsia="zh-CN"/>
        </w:rPr>
      </w:pPr>
    </w:p>
    <w:p w14:paraId="2F2094EA" w14:textId="77777777" w:rsidR="00FD2945" w:rsidRDefault="00000000">
      <w:r>
        <w:rPr>
          <w:rFonts w:hint="eastAsia"/>
          <w:lang w:eastAsia="zh-CN"/>
        </w:rPr>
        <w:t>标签总量：136</w:t>
      </w:r>
    </w:p>
    <w:sectPr w:rsidR="00FD29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8BE50" w14:textId="77777777" w:rsidR="00F70D1C" w:rsidRDefault="00F70D1C">
      <w:pPr>
        <w:spacing w:line="240" w:lineRule="auto"/>
      </w:pPr>
      <w:r>
        <w:separator/>
      </w:r>
    </w:p>
  </w:endnote>
  <w:endnote w:type="continuationSeparator" w:id="0">
    <w:p w14:paraId="25435A8F" w14:textId="77777777" w:rsidR="00F70D1C" w:rsidRDefault="00F70D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1C6D7" w14:textId="77777777" w:rsidR="00F70D1C" w:rsidRDefault="00F70D1C">
      <w:pPr>
        <w:spacing w:after="0"/>
      </w:pPr>
      <w:r>
        <w:separator/>
      </w:r>
    </w:p>
  </w:footnote>
  <w:footnote w:type="continuationSeparator" w:id="0">
    <w:p w14:paraId="444A954C" w14:textId="77777777" w:rsidR="00F70D1C" w:rsidRDefault="00F70D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93294080">
    <w:abstractNumId w:val="1"/>
  </w:num>
  <w:num w:numId="2" w16cid:durableId="1812356773">
    <w:abstractNumId w:val="4"/>
  </w:num>
  <w:num w:numId="3" w16cid:durableId="277490846">
    <w:abstractNumId w:val="5"/>
  </w:num>
  <w:num w:numId="4" w16cid:durableId="793063515">
    <w:abstractNumId w:val="2"/>
  </w:num>
  <w:num w:numId="5" w16cid:durableId="202209811">
    <w:abstractNumId w:val="0"/>
  </w:num>
  <w:num w:numId="6" w16cid:durableId="1008097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AA1D8D"/>
    <w:rsid w:val="00B47730"/>
    <w:rsid w:val="00C36B0E"/>
    <w:rsid w:val="00CB0664"/>
    <w:rsid w:val="00F70D1C"/>
    <w:rsid w:val="00FC693F"/>
    <w:rsid w:val="00FD2945"/>
    <w:rsid w:val="01401F5A"/>
    <w:rsid w:val="19E338E4"/>
    <w:rsid w:val="22AD660B"/>
    <w:rsid w:val="312406A1"/>
    <w:rsid w:val="46003033"/>
    <w:rsid w:val="47460F19"/>
    <w:rsid w:val="50AB003F"/>
    <w:rsid w:val="530C3017"/>
    <w:rsid w:val="5F011844"/>
    <w:rsid w:val="64302144"/>
    <w:rsid w:val="69171F41"/>
    <w:rsid w:val="77AE20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93E79"/>
  <w14:defaultImageDpi w14:val="300"/>
  <w15:docId w15:val="{B379A89C-F040-484F-97F6-2674654C9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1966</Words>
  <Characters>11209</Characters>
  <Application>Microsoft Office Word</Application>
  <DocSecurity>0</DocSecurity>
  <Lines>93</Lines>
  <Paragraphs>26</Paragraphs>
  <ScaleCrop>false</ScaleCrop>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5021EECF446A46B08CC06360CCD40946</vt:lpwstr>
  </property>
</Properties>
</file>