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6FF1" w14:textId="77777777" w:rsidR="00263F9E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报告期内公司经营情况2010年，公司按照年初制定的经营目标，采取了许多坚决有效措施，</w:t>
      </w:r>
      <w:r w:rsidRPr="005B0993">
        <w:rPr>
          <w:lang w:eastAsia="zh-CN"/>
        </w:rPr>
        <w:t>积极扩市场、降成本、节费用、强管理，实现主营业务收入150752万元，同比增长20.15%,产品毛利率同比有较大幅度的提高，营业利润同比实现较大幅度的减亏，并通过强化资产运营和债务重组等综合措施最终实现了扭亏为盈，保持了生产经营的持续稳定发展。一是，在扩大市场方面。公司及时调整市场开发策略，最大限度地发挥了市场资源的整体优势，积极向市场高端客户开展工作，着力开发大用户、大集团，并相继与国内大型制造企业、出口企业建立了稳定的合作关系，较大额度的合同逐渐增多，合同质量明显提高。二是，在研发调整方面。公司着眼于国家产业结构调整的机遇，着手整合研发资源，建立了统一的技术发展管理部门，对主体研发机构瑞雷公司和中力公司明确了研发重点与方向，对原有传统业务版块进行了整合，并瞄准国家新兴产业方向，全力推进各项产品的研发工作。三是，在降本增效方面。公司以财务管理为核心，以降本增效为目标，全面强化各项管理工作。在非生产环节，实行了统一采购支出；在生产环节，建立并完善了合格供应商制度，对重点物资和维修改造工程实行公开招标，在提高采购物资质量的同时降低了采购成本。同时，根据公司机构及职能调整实际，全面修改完善了76项质量体系文件，强化了公司本部的成本费用控制，并向子公司派出财务人员，加强了对子公司的监管。四是，在企业文化方面。大力推进公司内外的环境建设，结合市场开发和产品研发，全面加大了对内对外的宣传推介力度，突出了对国内外重点客户的公共关系管理，对外交流合作逐渐展开。同时，公司管理层也充分意识到，公司目前资金紧张的态势虽有所缓解但并未根本解决，资产负债结构尚无实质性改善，产品研发和产业结构调整任务更加艰巨。为此，公司将继续大力推进降本增效工作，全力开拓市场，加紧产业结构调整步伐，努力改善资产负债结构，积极推进生产经营向更加良性的方向稳步发展。（一）公司总体经营情况1、公司主营业务的范围及其经营状况（1）本公司主营业务范围开发、生产、销售</w:t>
      </w:r>
      <w:r>
        <w:rPr>
          <w:highlight w:val="red"/>
          <w:lang w:eastAsia="zh-CN"/>
        </w:rPr>
        <w:t>继电保护</w:t>
      </w:r>
      <w:r>
        <w:rPr>
          <w:lang w:eastAsia="zh-CN"/>
        </w:rPr>
        <w:t>及</w:t>
      </w:r>
      <w:r>
        <w:rPr>
          <w:highlight w:val="red"/>
          <w:lang w:eastAsia="zh-CN"/>
        </w:rPr>
        <w:t>自动化</w:t>
      </w:r>
      <w:r>
        <w:rPr>
          <w:lang w:eastAsia="zh-CN"/>
        </w:rPr>
        <w:t>产品（含</w:t>
      </w:r>
      <w:r>
        <w:rPr>
          <w:highlight w:val="red"/>
          <w:lang w:eastAsia="zh-CN"/>
        </w:rPr>
        <w:t>工程软件</w:t>
      </w:r>
      <w:r>
        <w:rPr>
          <w:lang w:eastAsia="zh-CN"/>
        </w:rPr>
        <w:t>）、</w:t>
      </w:r>
      <w:r>
        <w:rPr>
          <w:highlight w:val="red"/>
          <w:lang w:eastAsia="zh-CN"/>
        </w:rPr>
        <w:t>电源</w:t>
      </w:r>
      <w:r>
        <w:rPr>
          <w:lang w:eastAsia="zh-CN"/>
        </w:rPr>
        <w:t>及</w:t>
      </w:r>
      <w:r>
        <w:rPr>
          <w:highlight w:val="red"/>
          <w:lang w:eastAsia="zh-CN"/>
        </w:rPr>
        <w:t>电力电子</w:t>
      </w:r>
      <w:r>
        <w:rPr>
          <w:lang w:eastAsia="zh-CN"/>
        </w:rPr>
        <w:t>产品、</w:t>
      </w:r>
      <w:r>
        <w:rPr>
          <w:highlight w:val="red"/>
          <w:lang w:eastAsia="zh-CN"/>
        </w:rPr>
        <w:t>计算机网络</w:t>
      </w:r>
      <w:r>
        <w:rPr>
          <w:lang w:eastAsia="zh-CN"/>
        </w:rPr>
        <w:t>产品、</w:t>
      </w:r>
      <w:r>
        <w:rPr>
          <w:highlight w:val="red"/>
          <w:lang w:eastAsia="zh-CN"/>
        </w:rPr>
        <w:t>工业过程自动化</w:t>
      </w:r>
      <w:r w:rsidRPr="005B0993">
        <w:rPr>
          <w:lang w:eastAsia="zh-CN"/>
        </w:rPr>
        <w:t>成套设备</w:t>
      </w:r>
      <w:r>
        <w:rPr>
          <w:lang w:eastAsia="zh-CN"/>
        </w:rPr>
        <w:t>、</w:t>
      </w:r>
      <w:r>
        <w:rPr>
          <w:highlight w:val="red"/>
          <w:lang w:eastAsia="zh-CN"/>
        </w:rPr>
        <w:t>通讯设备</w:t>
      </w:r>
      <w:r>
        <w:rPr>
          <w:lang w:eastAsia="zh-CN"/>
        </w:rPr>
        <w:t>（不含</w:t>
      </w:r>
      <w:r w:rsidRPr="005B0993">
        <w:rPr>
          <w:lang w:eastAsia="zh-CN"/>
        </w:rPr>
        <w:t>卫星广播地面接收设备</w:t>
      </w:r>
      <w:r>
        <w:rPr>
          <w:lang w:eastAsia="zh-CN"/>
        </w:rPr>
        <w:t>）、</w:t>
      </w:r>
      <w:r>
        <w:rPr>
          <w:highlight w:val="red"/>
          <w:lang w:eastAsia="zh-CN"/>
        </w:rPr>
        <w:t>日用电器</w:t>
      </w:r>
      <w:r>
        <w:rPr>
          <w:lang w:eastAsia="zh-CN"/>
        </w:rPr>
        <w:t>、</w:t>
      </w:r>
      <w:r>
        <w:rPr>
          <w:highlight w:val="red"/>
          <w:lang w:eastAsia="zh-CN"/>
        </w:rPr>
        <w:t>环保</w:t>
      </w:r>
      <w:r>
        <w:rPr>
          <w:lang w:eastAsia="zh-CN"/>
        </w:rPr>
        <w:t>产品、</w:t>
      </w:r>
      <w:r>
        <w:rPr>
          <w:highlight w:val="red"/>
          <w:lang w:eastAsia="zh-CN"/>
        </w:rPr>
        <w:t>高低压开关组件</w:t>
      </w:r>
      <w:r>
        <w:rPr>
          <w:lang w:eastAsia="zh-CN"/>
        </w:rPr>
        <w:t>及</w:t>
      </w:r>
      <w:r w:rsidRPr="005B0993">
        <w:rPr>
          <w:lang w:eastAsia="zh-CN"/>
        </w:rPr>
        <w:t>设备</w:t>
      </w:r>
      <w:r>
        <w:rPr>
          <w:lang w:eastAsia="zh-CN"/>
        </w:rPr>
        <w:t>、</w:t>
      </w:r>
      <w:r>
        <w:rPr>
          <w:highlight w:val="red"/>
          <w:lang w:eastAsia="zh-CN"/>
        </w:rPr>
        <w:t>立体停车设备</w:t>
      </w:r>
      <w:r>
        <w:rPr>
          <w:lang w:eastAsia="zh-CN"/>
        </w:rPr>
        <w:t>、</w:t>
      </w:r>
      <w:r>
        <w:rPr>
          <w:highlight w:val="red"/>
          <w:lang w:eastAsia="zh-CN"/>
        </w:rPr>
        <w:t>变压器</w:t>
      </w:r>
      <w:r>
        <w:rPr>
          <w:lang w:eastAsia="zh-CN"/>
        </w:rPr>
        <w:t>、</w:t>
      </w:r>
      <w:r>
        <w:rPr>
          <w:highlight w:val="red"/>
          <w:lang w:eastAsia="zh-CN"/>
        </w:rPr>
        <w:t>电抗器</w:t>
      </w:r>
      <w:r>
        <w:rPr>
          <w:lang w:eastAsia="zh-CN"/>
        </w:rPr>
        <w:t>、</w:t>
      </w:r>
      <w:r>
        <w:rPr>
          <w:highlight w:val="red"/>
          <w:lang w:eastAsia="zh-CN"/>
        </w:rPr>
        <w:t>互感器</w:t>
      </w:r>
      <w:r>
        <w:rPr>
          <w:lang w:eastAsia="zh-CN"/>
        </w:rPr>
        <w:t>、</w:t>
      </w:r>
      <w:r>
        <w:rPr>
          <w:highlight w:val="red"/>
          <w:lang w:eastAsia="zh-CN"/>
        </w:rPr>
        <w:t>粮食仓储控制系统</w:t>
      </w:r>
      <w:r>
        <w:rPr>
          <w:lang w:eastAsia="zh-CN"/>
        </w:rPr>
        <w:t>产品、</w:t>
      </w:r>
      <w:r>
        <w:rPr>
          <w:highlight w:val="red"/>
          <w:lang w:eastAsia="zh-CN"/>
        </w:rPr>
        <w:t>化工电镀</w:t>
      </w:r>
      <w:r>
        <w:rPr>
          <w:lang w:eastAsia="zh-CN"/>
        </w:rPr>
        <w:t>、</w:t>
      </w:r>
      <w:r>
        <w:rPr>
          <w:highlight w:val="red"/>
          <w:lang w:eastAsia="zh-CN"/>
        </w:rPr>
        <w:t>模具</w:t>
      </w:r>
      <w:r w:rsidRPr="005B0993">
        <w:rPr>
          <w:lang w:eastAsia="zh-CN"/>
        </w:rPr>
        <w:t>开发与制造</w:t>
      </w:r>
      <w:r>
        <w:rPr>
          <w:lang w:eastAsia="zh-CN"/>
        </w:rPr>
        <w:t>、</w:t>
      </w:r>
      <w:r>
        <w:rPr>
          <w:highlight w:val="red"/>
          <w:lang w:eastAsia="zh-CN"/>
        </w:rPr>
        <w:t>塑料制品</w:t>
      </w:r>
      <w:r>
        <w:rPr>
          <w:lang w:eastAsia="zh-CN"/>
        </w:rPr>
        <w:t>、</w:t>
      </w:r>
      <w:r>
        <w:rPr>
          <w:highlight w:val="red"/>
          <w:lang w:eastAsia="zh-CN"/>
        </w:rPr>
        <w:t>精密铸造</w:t>
      </w:r>
      <w:r>
        <w:rPr>
          <w:lang w:eastAsia="zh-CN"/>
        </w:rPr>
        <w:t>、</w:t>
      </w:r>
      <w:r>
        <w:rPr>
          <w:highlight w:val="red"/>
          <w:lang w:eastAsia="zh-CN"/>
        </w:rPr>
        <w:t>板材型材</w:t>
      </w:r>
      <w:r w:rsidRPr="005B0993">
        <w:rPr>
          <w:lang w:eastAsia="zh-CN"/>
        </w:rPr>
        <w:t>加工、按</w:t>
      </w:r>
      <w:r>
        <w:rPr>
          <w:lang w:eastAsia="zh-CN"/>
        </w:rPr>
        <w:t>《中华人民共和国进出口企业资格证书》批准范围从事经营活动。公司未来发展的展望1、行业趋势及公司发展：国家十二五期间的产</w:t>
      </w:r>
      <w:r w:rsidRPr="005B0993">
        <w:rPr>
          <w:lang w:eastAsia="zh-CN"/>
        </w:rPr>
        <w:t>业结构调整，给公司发展带来了难得的机遇。公司将抢抓国家产业结构调整机遇，继续全力调整目标市场结构，整合优势市场资源，抓好现有产品的市场开拓，努力增加公司新产品的市场占有率，提高企业盈利能力，继续保持公司生产经营的稳定持续发展。同时，将继续大力开展“降本增效”工作，全面严控各项成本和费用的发生，通过持续地降低成本和费用，保持产品的市场竞争力和产品利润率</w:t>
      </w:r>
      <w:r>
        <w:rPr>
          <w:lang w:eastAsia="zh-CN"/>
        </w:rPr>
        <w:t>。并积极配合控股股东哈尔滨电气集团公司推进公司重组工作。2、经营计划及资金需求：为了保证2011年公司经营计划和资金需求，公司将寻求潜在市场，稳定并扩大产品市场份额，实现主营业务收入的持续稳定增长。同时，强化货币资金收支计划管理，加大清收货款的力度，保障货款及时收回，提高资金使用效率。以此，最大限度地保证公司生产经营资金的需求。3、不利因素及解决：管理层充分认识到资金紧张还将是本年度生产经营的最大困难，公司将最大限度地压缩各项费用支出，保障生产经营所需资金及时到位。</w:t>
      </w:r>
    </w:p>
    <w:sectPr w:rsidR="00263F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FA39" w14:textId="77777777" w:rsidR="0009290A" w:rsidRDefault="0009290A">
      <w:pPr>
        <w:spacing w:line="240" w:lineRule="auto"/>
      </w:pPr>
      <w:r>
        <w:separator/>
      </w:r>
    </w:p>
  </w:endnote>
  <w:endnote w:type="continuationSeparator" w:id="0">
    <w:p w14:paraId="611F981C" w14:textId="77777777" w:rsidR="0009290A" w:rsidRDefault="00092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4FD5" w14:textId="77777777" w:rsidR="0009290A" w:rsidRDefault="0009290A">
      <w:pPr>
        <w:spacing w:after="0"/>
      </w:pPr>
      <w:r>
        <w:separator/>
      </w:r>
    </w:p>
  </w:footnote>
  <w:footnote w:type="continuationSeparator" w:id="0">
    <w:p w14:paraId="4CB56D92" w14:textId="77777777" w:rsidR="0009290A" w:rsidRDefault="000929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BE145AF"/>
    <w:multiLevelType w:val="singleLevel"/>
    <w:tmpl w:val="4BE145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76844577">
    <w:abstractNumId w:val="1"/>
  </w:num>
  <w:num w:numId="2" w16cid:durableId="745150042">
    <w:abstractNumId w:val="4"/>
  </w:num>
  <w:num w:numId="3" w16cid:durableId="1150757102">
    <w:abstractNumId w:val="5"/>
  </w:num>
  <w:num w:numId="4" w16cid:durableId="206525403">
    <w:abstractNumId w:val="2"/>
  </w:num>
  <w:num w:numId="5" w16cid:durableId="118840431">
    <w:abstractNumId w:val="0"/>
  </w:num>
  <w:num w:numId="6" w16cid:durableId="1970013842">
    <w:abstractNumId w:val="3"/>
  </w:num>
  <w:num w:numId="7" w16cid:durableId="1439251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1NGUxYjYxZjM5MzBiZjY3ZmFkZjJjMWJmYTc4NjcifQ=="/>
  </w:docVars>
  <w:rsids>
    <w:rsidRoot w:val="00B47730"/>
    <w:rsid w:val="00034616"/>
    <w:rsid w:val="0006063C"/>
    <w:rsid w:val="0009290A"/>
    <w:rsid w:val="0015074B"/>
    <w:rsid w:val="00263F9E"/>
    <w:rsid w:val="0029639D"/>
    <w:rsid w:val="00326F90"/>
    <w:rsid w:val="005B0993"/>
    <w:rsid w:val="00AA1D8D"/>
    <w:rsid w:val="00B47730"/>
    <w:rsid w:val="00CB0664"/>
    <w:rsid w:val="00FC693F"/>
    <w:rsid w:val="14994BE7"/>
    <w:rsid w:val="1FBE210A"/>
    <w:rsid w:val="2DD6053D"/>
    <w:rsid w:val="2F0C331C"/>
    <w:rsid w:val="41F836BE"/>
    <w:rsid w:val="4EFB6C2C"/>
    <w:rsid w:val="58B04EE7"/>
    <w:rsid w:val="771B3B06"/>
    <w:rsid w:val="773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4C77F"/>
  <w14:defaultImageDpi w14:val="300"/>
  <w15:docId w15:val="{BBB4B327-05BC-4E88-BB25-4AC2DA03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  <w:qFormat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598B526E00624EEFB7E6B16EF4DF6053</vt:lpwstr>
  </property>
</Properties>
</file>