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F063" w14:textId="77777777" w:rsidR="00487FD3" w:rsidRDefault="00000000">
      <w:pPr>
        <w:rPr>
          <w:lang w:eastAsia="zh-CN"/>
        </w:rPr>
      </w:pPr>
      <w:r>
        <w:rPr>
          <w:lang w:eastAsia="zh-CN"/>
        </w:rPr>
        <w:t>第四节经营情况讨论与分析一、概述2016年，</w:t>
      </w:r>
      <w:r>
        <w:rPr>
          <w:highlight w:val="red"/>
          <w:lang w:eastAsia="zh-CN"/>
        </w:rPr>
        <w:t>化工</w:t>
      </w:r>
      <w:r>
        <w:rPr>
          <w:lang w:eastAsia="zh-CN"/>
        </w:rPr>
        <w:t>行业尤其是基础化工景气度一路下行、</w:t>
      </w:r>
      <w:r>
        <w:rPr>
          <w:highlight w:val="red"/>
          <w:lang w:eastAsia="zh-CN"/>
        </w:rPr>
        <w:t>石油</w:t>
      </w:r>
      <w:r>
        <w:rPr>
          <w:lang w:eastAsia="zh-CN"/>
        </w:rPr>
        <w:t>价格屡创新低，国内</w:t>
      </w:r>
      <w:r>
        <w:rPr>
          <w:highlight w:val="red"/>
          <w:lang w:eastAsia="zh-CN"/>
        </w:rPr>
        <w:t>尿素</w:t>
      </w:r>
      <w:r>
        <w:rPr>
          <w:lang w:eastAsia="zh-CN"/>
        </w:rPr>
        <w:t>新增产能不断释放,虽有部分产能因竞争、环保等原因退出，但产能过剩问题仍很突出，产品市场价格、出口价格均大幅下跌至近十年来的最低点，</w:t>
      </w:r>
      <w:r>
        <w:rPr>
          <w:highlight w:val="red"/>
          <w:lang w:eastAsia="zh-CN"/>
        </w:rPr>
        <w:t>氮肥</w:t>
      </w:r>
      <w:r>
        <w:rPr>
          <w:lang w:eastAsia="zh-CN"/>
        </w:rPr>
        <w:t>行业亏损严重，行业亏损面超过50%，亏损额近百亿，化肥生产企业盈利能力大幅下挫。</w:t>
      </w:r>
      <w:r>
        <w:rPr>
          <w:highlight w:val="red"/>
          <w:lang w:eastAsia="zh-CN"/>
        </w:rPr>
        <w:t>PTMEG</w:t>
      </w:r>
      <w:r>
        <w:rPr>
          <w:lang w:eastAsia="zh-CN"/>
        </w:rPr>
        <w:t>同样也是受产能过剩困扰。</w:t>
      </w:r>
      <w:r>
        <w:rPr>
          <w:highlight w:val="red"/>
          <w:lang w:eastAsia="zh-CN"/>
        </w:rPr>
        <w:t>尿素</w:t>
      </w:r>
      <w:r>
        <w:rPr>
          <w:lang w:eastAsia="zh-CN"/>
        </w:rPr>
        <w:t>、</w:t>
      </w:r>
      <w:r>
        <w:rPr>
          <w:highlight w:val="red"/>
          <w:lang w:eastAsia="zh-CN"/>
        </w:rPr>
        <w:t>PTMEG</w:t>
      </w:r>
      <w:r>
        <w:rPr>
          <w:lang w:eastAsia="zh-CN"/>
        </w:rPr>
        <w:t>产品价格持续下行，是公司2016年大幅亏损的主要原因。报告期内，公司实现营业收入25.67亿元，同比降低22.83%；归属于母公司所有者的净利润为-6.64亿元，同比增亏80.94%。面对巨大的经营压力，2016年重点开展以下工作：1、积</w:t>
      </w:r>
      <w:r w:rsidRPr="007F790E">
        <w:rPr>
          <w:lang w:eastAsia="zh-CN"/>
        </w:rPr>
        <w:t>极推进结构调整，提升公司的</w:t>
      </w:r>
      <w:r>
        <w:rPr>
          <w:lang w:eastAsia="zh-CN"/>
        </w:rPr>
        <w:t>发展能力报告期内为顺应化肥市场的变化，公司以市场为导向，加快推进</w:t>
      </w:r>
      <w:r>
        <w:rPr>
          <w:highlight w:val="red"/>
          <w:lang w:eastAsia="zh-CN"/>
        </w:rPr>
        <w:t>尿素</w:t>
      </w:r>
      <w:r>
        <w:rPr>
          <w:lang w:eastAsia="zh-CN"/>
        </w:rPr>
        <w:t>产品</w:t>
      </w:r>
      <w:r w:rsidRPr="007F790E">
        <w:rPr>
          <w:lang w:eastAsia="zh-CN"/>
        </w:rPr>
        <w:t>结构调整，加</w:t>
      </w:r>
      <w:r>
        <w:rPr>
          <w:lang w:eastAsia="zh-CN"/>
        </w:rPr>
        <w:t>大</w:t>
      </w:r>
      <w:r w:rsidRPr="007F790E">
        <w:rPr>
          <w:lang w:eastAsia="zh-CN"/>
        </w:rPr>
        <w:t>新型</w:t>
      </w:r>
      <w:r>
        <w:rPr>
          <w:highlight w:val="red"/>
          <w:lang w:eastAsia="zh-CN"/>
        </w:rPr>
        <w:t>肥料</w:t>
      </w:r>
      <w:r w:rsidRPr="007F790E">
        <w:rPr>
          <w:lang w:eastAsia="zh-CN"/>
        </w:rPr>
        <w:t>的研发</w:t>
      </w:r>
      <w:r>
        <w:rPr>
          <w:lang w:eastAsia="zh-CN"/>
        </w:rPr>
        <w:t>和</w:t>
      </w:r>
      <w:r w:rsidRPr="007F790E">
        <w:rPr>
          <w:lang w:eastAsia="zh-CN"/>
        </w:rPr>
        <w:t>市场拓展力度。</w:t>
      </w:r>
      <w:r>
        <w:rPr>
          <w:lang w:eastAsia="zh-CN"/>
        </w:rPr>
        <w:t>以</w:t>
      </w:r>
      <w:r>
        <w:rPr>
          <w:highlight w:val="red"/>
          <w:lang w:eastAsia="zh-CN"/>
        </w:rPr>
        <w:t>聚四氢呋喃</w:t>
      </w:r>
      <w:r>
        <w:rPr>
          <w:lang w:eastAsia="zh-CN"/>
        </w:rPr>
        <w:t>装置为平台，推进化工材料</w:t>
      </w:r>
      <w:r w:rsidRPr="007F790E">
        <w:rPr>
          <w:lang w:eastAsia="zh-CN"/>
        </w:rPr>
        <w:t>结构调整，开展相关副产品的开发。工业生产服务业务良性增长，毛利仍保持较高水平。2、优化装置经济运行，为稳定经营提</w:t>
      </w:r>
      <w:r>
        <w:rPr>
          <w:lang w:eastAsia="zh-CN"/>
        </w:rPr>
        <w:t>供基础保障以公司效益最大化原则组织好装置联运，加强各主要生产装置的协调与配合，坚持边际贡献为底线组织生产。认真开展装置达产达标工作，</w:t>
      </w:r>
      <w:r w:rsidRPr="007F790E">
        <w:rPr>
          <w:lang w:eastAsia="zh-CN"/>
        </w:rPr>
        <w:t>弛源化工8月份全系统全面实现达产达标，一化、二化合成氨装置、三胺装置均实现长周期运行。深入开展安全标准化工作，优化环保装置运行，实现达标排放合规运行，公司顺利通过中央环保督查。3、应对市场挑战，产销衔接平稳2016年</w:t>
      </w:r>
      <w:r>
        <w:rPr>
          <w:lang w:eastAsia="zh-CN"/>
        </w:rPr>
        <w:t>公司主要产品遇到巨大挑战，</w:t>
      </w:r>
      <w:r>
        <w:rPr>
          <w:highlight w:val="red"/>
          <w:lang w:eastAsia="zh-CN"/>
        </w:rPr>
        <w:t>尿素</w:t>
      </w:r>
      <w:r>
        <w:rPr>
          <w:lang w:eastAsia="zh-CN"/>
        </w:rPr>
        <w:t>产品价格同比下降35.29%、</w:t>
      </w:r>
      <w:r>
        <w:rPr>
          <w:highlight w:val="red"/>
          <w:lang w:eastAsia="zh-CN"/>
        </w:rPr>
        <w:t>PTMEG</w:t>
      </w:r>
      <w:r>
        <w:rPr>
          <w:lang w:eastAsia="zh-CN"/>
        </w:rPr>
        <w:t>产品价格同比下降10.27%，为此，公司密切关注市场变化，加快市场反应；加大PT战略客户的开拓，为全年</w:t>
      </w:r>
      <w:r>
        <w:rPr>
          <w:highlight w:val="red"/>
          <w:lang w:eastAsia="zh-CN"/>
        </w:rPr>
        <w:t>聚四氢呋喃</w:t>
      </w:r>
      <w:r>
        <w:rPr>
          <w:lang w:eastAsia="zh-CN"/>
        </w:rPr>
        <w:t>装置满负荷运行创造条件；全年产销率为102.11%，产销衔接平稳。4、积极推进重大资产重组根据化医</w:t>
      </w:r>
      <w:r w:rsidRPr="007F790E">
        <w:rPr>
          <w:lang w:eastAsia="zh-CN"/>
        </w:rPr>
        <w:t>集团供给侧改革的总体安排，2016年3月18日起公司股票停牌，实施剥离亏损资产发行股票购买重庆医药股权的重大</w:t>
      </w:r>
      <w:r>
        <w:rPr>
          <w:lang w:eastAsia="zh-CN"/>
        </w:rPr>
        <w:t>资产重组。近一年来，董事会依法合规积极推进，取得化医集团的支持，8月份完成10亿公司债提前兑付，维护了债券持有人的利益；完成重大资产重组所有的公司内部审议程序、国资监管程序以及债权人同意，于12月19日取得证监会行政许可的受理申请，目前本次重大资产重组正在证监会审理中，重组工作按既定目标推进。二、主营业务分析1、概述参见“经营情况讨论与分析”中的“一、概述”相关内容。2、收入与成本（1）营业收入构成单位：元注：1、尿素营业收入同比下降，主要是由于2016年尿素销量较上年减少16.19%、主产品尿素价格同比下降以及商贸业务减少所致。2、PTMEG营业收入同比增加，主要是由于2016年装置实现达产达标，产销规模增加所致。3、其他营业收入同比下降，主要是由于复合肥收入减少所致。（2）占公司营业收入或营业利润10%以上的行业、产品或地区情况√适用□不适用公司是否需要遵守特殊行业的披露要求否单位：元注：1、尿素产品毛利为负，主要是由于尿素价格同比下降，以及化肥征收增值税影响；经公司测算，尿素维持生产可带来一定的边际贡献，较装置停产亏损少，因此虽为负毛利但全年坚持正边际贡献为底线维持生产。2、三胺毛利较上年增长，主要是由于产品价格有所回升，且原料尿素价格下降所致。3、PTMEG毛利为负，主要是价格较上年继续下跌所致；经公司测算，PTMEG维持生产略有边际贡献，同时为了拓展市场，因此仍维持生产。公司主营业务数据统计口径在报告期发生调整的情况下，公司最近1年按报告期末口径调整后的主营业务数据□适用√不适用（3）公司实物销售收入是否大于劳务收入√是□否相关数据同比发生变动30%以上的原因说明√适用□不适用1、尿素库存较上年减少，主要是由于本报告期内销售上期库存所致。2、三胺报告期产销率为99.6%，但因期初库存量较低，库存增</w:t>
      </w:r>
      <w:r>
        <w:rPr>
          <w:lang w:eastAsia="zh-CN"/>
        </w:rPr>
        <w:lastRenderedPageBreak/>
        <w:t>加105吨，库存增加幅度超过30%。3、PTMEG销售量、生产量较上年增加，主要是由于装置实现达产，产销规模增加所致。（4）公司已签订的重大销售合同截至本报告期的履行情况□适用√不适用（5）营业成本构成行业和产品分类单位：元单位：元说明尿素：天然气价格下降，影响直接材料单位成本同比下降；电价下降，影响燃料动力单位成本同比下降，销量同比减少20.68万吨，影响销售成本同比减少，营业成本较上年减少56902万元。三胺：主要原料尿素价格同比下降，影响直接材料单位成本同比下降；电、天然气价格下降，影响燃料动力单位成本同比下降，销量同比减少3288吨，影响销售成本同比减少，营业成本较上年减少5308万元。PTMEG：营业成本同比增加28291.66万元，主要是由于装置实现达产，产销规模增加、销量同比增加103.47%所致。其他：营业成本同比下降，主要是由于复合肥销量减少所致。（6）报告期内合并范围是否发生变动√是□否公司于2016年10月17日召开第六届董事会第二十二次会议，审议通过了《全资子公司八一六农资有限公司关于清算注销全资子公司南宁八一六农资有限公司的议案》，公司拟对全资子公司八一六农资有限公司的全资子公司南宁八一六农资有限公司实施清算注销。2016年12月，南宁八一六农资有限公司已完成注销。（7）公司报告期内业务、产品或服务发生重大变化或调整有关情况□适用√不适用（8）主要销售客户和主要供应商情况公司主要销售客户情况公司前5大客户资料主要客户其他情况说明√适用□不适用以上客户为公司非关联方客户。公司主要供应商情况公司前5名供应商资料主要供应商其他情况说明√适用□不适用重庆白涛化工园区能通建设开发有限责任公司为本公司关联方供应商，同受重庆建峰工业集团有限公司控制。3、费用单位：元4、研发投入√适用□不适用2016年，随着公司创新驱动发展战略的深入实施，公司进一步强化市场导向、效益优先的基本原则，积极探索适合企业现状的研发创新成果转化道路，密切将市场动态、客户需求、营销策划与产品研发紧密结合起来，依托市场评判机制，找准研发重点方向，逐步形成研发、生产、销售一体化的良好局面，科技创新工作取得进展，2016年，公司累计投入研发经费1940余万元，研发投入占比为0.76%，先后完成了</w:t>
      </w:r>
      <w:r>
        <w:rPr>
          <w:highlight w:val="red"/>
          <w:lang w:eastAsia="zh-CN"/>
        </w:rPr>
        <w:t>螯合</w:t>
      </w:r>
      <w:r>
        <w:rPr>
          <w:lang w:eastAsia="zh-CN"/>
        </w:rPr>
        <w:t>系列、</w:t>
      </w:r>
      <w:r>
        <w:rPr>
          <w:highlight w:val="red"/>
          <w:lang w:eastAsia="zh-CN"/>
        </w:rPr>
        <w:t>废液</w:t>
      </w:r>
      <w:r w:rsidRPr="007F790E">
        <w:rPr>
          <w:lang w:eastAsia="zh-CN"/>
        </w:rPr>
        <w:t>回收等</w:t>
      </w:r>
      <w:r>
        <w:rPr>
          <w:lang w:eastAsia="zh-CN"/>
        </w:rPr>
        <w:t>多项成果转化，开发出</w:t>
      </w:r>
      <w:r>
        <w:rPr>
          <w:highlight w:val="red"/>
          <w:lang w:eastAsia="zh-CN"/>
        </w:rPr>
        <w:t>螯合钾锌硼</w:t>
      </w:r>
      <w:r>
        <w:rPr>
          <w:lang w:eastAsia="zh-CN"/>
        </w:rPr>
        <w:t>增效</w:t>
      </w:r>
      <w:r>
        <w:rPr>
          <w:highlight w:val="red"/>
          <w:lang w:eastAsia="zh-CN"/>
        </w:rPr>
        <w:t>尿素</w:t>
      </w:r>
      <w:r>
        <w:rPr>
          <w:lang w:eastAsia="zh-CN"/>
        </w:rPr>
        <w:t>、</w:t>
      </w:r>
      <w:r>
        <w:rPr>
          <w:highlight w:val="red"/>
          <w:lang w:eastAsia="zh-CN"/>
        </w:rPr>
        <w:t>螯合钾榨菜肥</w:t>
      </w:r>
      <w:r>
        <w:rPr>
          <w:lang w:eastAsia="zh-CN"/>
        </w:rPr>
        <w:t>、</w:t>
      </w:r>
      <w:r>
        <w:rPr>
          <w:highlight w:val="red"/>
          <w:lang w:eastAsia="zh-CN"/>
        </w:rPr>
        <w:t>花卉肥</w:t>
      </w:r>
      <w:r>
        <w:rPr>
          <w:lang w:eastAsia="zh-CN"/>
        </w:rPr>
        <w:t>、</w:t>
      </w:r>
      <w:r>
        <w:rPr>
          <w:highlight w:val="red"/>
          <w:lang w:eastAsia="zh-CN"/>
        </w:rPr>
        <w:t>UAN尿素溶液</w:t>
      </w:r>
      <w:r>
        <w:rPr>
          <w:lang w:eastAsia="zh-CN"/>
        </w:rPr>
        <w:t>等新产品并投放市场，累计为公司带来数千万元的效益。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1、营活动现金流入同比减少3.5亿，主要是尿素、PTMEG产品价格大幅下跌以及尿素销量下降所致；经营活动现金流出同比减少4.11亿，主要是营业成本减少及票据支付同比增加所致；2、投资活动现金流入、流出同比上年减少，主要是2015年公司购买银行理财产品增加流入、流出额，而2016年无银行理财所致；3、筹资活动现金流入同比增加，主要是向化医集团、建峰集团借款以及票据融资增加所致；筹资活动现金流出同比增加，主要是归还公司债所致。报告期内公司经营活动产生的现金净流量与本年度净利润存在重大差异的原因说明√适用□不适用报告期公司净利润同比增亏80.94%，经营活动现金净流量同比增加30.21%的主要原因是，2016年公司主产品主要原材料采用票据支付，四季度主产品因价格回暖预收款增加所致。三、非主营业务分析√适用□不适用单位：元四、资产及负债状况1、资产构成重大变动情况单位：元2、以公允价值计量的资产和负债√适用□不适用单位：元报告期内公司主要资产计量属性是否发生重大变化□</w:t>
      </w:r>
      <w:r>
        <w:rPr>
          <w:lang w:eastAsia="zh-CN"/>
        </w:rPr>
        <w:lastRenderedPageBreak/>
        <w:t>是√否3、截至报告期末的资产权利受限情况无五、投资状况1、总体情况□适用√不适用2、报告期内获取的重大的股权投资情况□适用√不适用3、报告期内正在进行的重大的非股权投资情况□适用√不适用4、金融资产投资（1）证券投资情况√适用□不适用单位：元（2）衍生品投资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报告期内取得和处置子公司的情况√适用□不适用主要控股参股公司情况说明八、公司控制的结构化主体情况□适用√不适用九、公司未来发展的展望（一）行业形势</w:t>
      </w:r>
      <w:r>
        <w:rPr>
          <w:highlight w:val="red"/>
          <w:lang w:eastAsia="zh-CN"/>
        </w:rPr>
        <w:t>石化</w:t>
      </w:r>
      <w:r>
        <w:rPr>
          <w:lang w:eastAsia="zh-CN"/>
        </w:rPr>
        <w:t>行业</w:t>
      </w:r>
      <w:r w:rsidRPr="007F790E">
        <w:rPr>
          <w:lang w:eastAsia="zh-CN"/>
        </w:rPr>
        <w:t>在国企改革、供给侧结构性改革、油气改革、资源税改革、“营改增”改革、直供电改革、农资淡储改革等发展改革大背景</w:t>
      </w:r>
      <w:r>
        <w:rPr>
          <w:lang w:eastAsia="zh-CN"/>
        </w:rPr>
        <w:t>下，将进一步分化加剧。基础</w:t>
      </w:r>
      <w:r>
        <w:rPr>
          <w:highlight w:val="red"/>
          <w:lang w:eastAsia="zh-CN"/>
        </w:rPr>
        <w:t>化工</w:t>
      </w:r>
      <w:r>
        <w:rPr>
          <w:lang w:eastAsia="zh-CN"/>
        </w:rPr>
        <w:t>产业产能过剩依旧严重。</w:t>
      </w:r>
      <w:r>
        <w:rPr>
          <w:highlight w:val="red"/>
          <w:lang w:eastAsia="zh-CN"/>
        </w:rPr>
        <w:t>化肥</w:t>
      </w:r>
      <w:r>
        <w:rPr>
          <w:lang w:eastAsia="zh-CN"/>
        </w:rPr>
        <w:t>被列为</w:t>
      </w:r>
      <w:r>
        <w:rPr>
          <w:highlight w:val="red"/>
          <w:lang w:eastAsia="zh-CN"/>
        </w:rPr>
        <w:t>石化</w:t>
      </w:r>
      <w:r>
        <w:rPr>
          <w:lang w:eastAsia="zh-CN"/>
        </w:rPr>
        <w:t>行业化解产能过剩、淘汰落后和无效产能首位，</w:t>
      </w:r>
      <w:r>
        <w:rPr>
          <w:highlight w:val="red"/>
          <w:lang w:eastAsia="zh-CN"/>
        </w:rPr>
        <w:t>PTMEG</w:t>
      </w:r>
      <w:r>
        <w:rPr>
          <w:lang w:eastAsia="zh-CN"/>
        </w:rPr>
        <w:t>、</w:t>
      </w:r>
      <w:r>
        <w:rPr>
          <w:highlight w:val="red"/>
          <w:lang w:eastAsia="zh-CN"/>
        </w:rPr>
        <w:t>三聚氰胺</w:t>
      </w:r>
      <w:r>
        <w:rPr>
          <w:lang w:eastAsia="zh-CN"/>
        </w:rPr>
        <w:t>等产品的产能同样过剩严重。随着国家对安全环保工作治理力度的不断提高，企业安全环保的压力越来越大，化工企业必须走绿色可持续道路才能赢得生存空间。（二）2017年工作安排1、加快推进重组，力争早日通过证监会行政审批，改善公司基本面。2、以市场为导向</w:t>
      </w:r>
      <w:r w:rsidRPr="007F790E">
        <w:rPr>
          <w:lang w:eastAsia="zh-CN"/>
        </w:rPr>
        <w:t>，强化市场营销进一步强化市场意识、客户意识和服务意识，建立市场营销“一把手”责任制，优化营销战略，加强营销队伍建设，增强营销资源配置。加强市场营销策略管理，全面清理上下游供应链关系，优化营销区域布局，把握好市场节奏，实现效益最大化；整合企业内、外部信息情报资源，建立信息情报收集反馈责任制，为营销决策做好信息情报支撑，做好市场预判，快速反应决策。3、强化精益生产，全面提升运行质量以强化基础管理和精细化管理为抓手，确保连续生产装置的安稳长满优运行。坚持正现金流和正边际贡献红线控制，开展全面对标管理，找准对标对象，实现“消耗对标、管理对标、结果对标”。4、强化科技创新，推进转型发展全力推进对现有装置技改技革工作。大力开展“金点子”工程，挖掘装置潜能，降低生产成本、稳定和提升产品质量，消除安全环保隐患和运行风险，提升装置运行质量和水平。用新技术、新材料、新工艺及“三个替代”改造提升传统产业，形成独特的比较优势，提升产品竞争力。坚持特色化、差异化和精细化原则实施产品结构调整，</w:t>
      </w:r>
      <w:r>
        <w:rPr>
          <w:lang w:eastAsia="zh-CN"/>
        </w:rPr>
        <w:t>并适度发展下游产品。进一步缩减小颗粒</w:t>
      </w:r>
      <w:r>
        <w:rPr>
          <w:highlight w:val="red"/>
          <w:lang w:eastAsia="zh-CN"/>
        </w:rPr>
        <w:t>农用尿素</w:t>
      </w:r>
      <w:r>
        <w:rPr>
          <w:lang w:eastAsia="zh-CN"/>
        </w:rPr>
        <w:t>产销量，不断开发有</w:t>
      </w:r>
      <w:r w:rsidRPr="007F790E">
        <w:rPr>
          <w:lang w:eastAsia="zh-CN"/>
        </w:rPr>
        <w:t>市场竞争力的</w:t>
      </w:r>
      <w:r>
        <w:rPr>
          <w:lang w:eastAsia="zh-CN"/>
        </w:rPr>
        <w:t>差异化新产品</w:t>
      </w:r>
      <w:r>
        <w:rPr>
          <w:highlight w:val="red"/>
          <w:lang w:eastAsia="zh-CN"/>
        </w:rPr>
        <w:t>尿素</w:t>
      </w:r>
      <w:r>
        <w:rPr>
          <w:lang w:eastAsia="zh-CN"/>
        </w:rPr>
        <w:t>。5、继</w:t>
      </w:r>
      <w:r w:rsidRPr="007F790E">
        <w:rPr>
          <w:lang w:eastAsia="zh-CN"/>
        </w:rPr>
        <w:t>续深化改革，推进结构调整进一步深化“三项制度”改革，充分调动积极性。大幅压缩管理人员及辅业人员，优化员工结构。利用公司扁平化压缩管理层级及员工政策性提前退休的契机，优化组织结构及人力资源结构。6、加强基础管理按照“全覆盖、零容忍、严考核、重实效”、“党政同责、一岗双责、失职追责”的总体要求，全面落实</w:t>
      </w:r>
      <w:r>
        <w:rPr>
          <w:lang w:eastAsia="zh-CN"/>
        </w:rPr>
        <w:t>职业健康安全环保主体责任。继续全力做好</w:t>
      </w:r>
      <w:r>
        <w:rPr>
          <w:highlight w:val="red"/>
          <w:lang w:eastAsia="zh-CN"/>
        </w:rPr>
        <w:t>天然气</w:t>
      </w:r>
      <w:r>
        <w:rPr>
          <w:lang w:eastAsia="zh-CN"/>
        </w:rPr>
        <w:t>、</w:t>
      </w:r>
      <w:r>
        <w:rPr>
          <w:highlight w:val="red"/>
          <w:lang w:eastAsia="zh-CN"/>
        </w:rPr>
        <w:t>电力</w:t>
      </w:r>
      <w:r>
        <w:rPr>
          <w:lang w:eastAsia="zh-CN"/>
        </w:rPr>
        <w:t>等主要生产要素保障，及时跟踪国家天然气、供电体制改革政策推进情况。强化物资和服务的集中、招标采购，充分利用电子采购平台的阳光采购机制，努力降低各种原材料和服务成本。以全面预算管理为抓手，落实目标管理责任制，推行重大专项及重点专题工作责任制。7、加</w:t>
      </w:r>
      <w:r w:rsidRPr="007F790E">
        <w:rPr>
          <w:lang w:eastAsia="zh-CN"/>
        </w:rPr>
        <w:t>强资金管理，防</w:t>
      </w:r>
      <w:r>
        <w:rPr>
          <w:lang w:eastAsia="zh-CN"/>
        </w:rPr>
        <w:t>范资金风险做好资金管理和筹融资工作，全力保障公司生产经营资金需求。做好资金平衡调度，防控资金风险。优化筹融资渠道，降低筹融资成本。8、加强党的领导，落实组织保障全面加强党的领导。深入贯彻党的十八届六中全会精神，牢固树立“四个意识”特别是核心意识和看齐意识，把</w:t>
      </w:r>
      <w:r>
        <w:rPr>
          <w:lang w:eastAsia="zh-CN"/>
        </w:rPr>
        <w:lastRenderedPageBreak/>
        <w:t>全面从严治党要求体现到党领导经济工作之中，进一步落实“两个责任”、“一岗双责”，把党的政治优势、组织优势转化为发展优势。十、接待调研、沟通、采访等活动情况1、报告期内接待调研、沟通、采访等活动登记表√适用□不适用</w:t>
      </w:r>
    </w:p>
    <w:sectPr w:rsidR="00487FD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FE1A7" w14:textId="77777777" w:rsidR="00024235" w:rsidRDefault="00024235">
      <w:pPr>
        <w:spacing w:line="240" w:lineRule="auto"/>
      </w:pPr>
      <w:r>
        <w:separator/>
      </w:r>
    </w:p>
  </w:endnote>
  <w:endnote w:type="continuationSeparator" w:id="0">
    <w:p w14:paraId="13060C46" w14:textId="77777777" w:rsidR="00024235" w:rsidRDefault="000242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8689B" w14:textId="77777777" w:rsidR="00024235" w:rsidRDefault="00024235">
      <w:pPr>
        <w:spacing w:after="0"/>
      </w:pPr>
      <w:r>
        <w:separator/>
      </w:r>
    </w:p>
  </w:footnote>
  <w:footnote w:type="continuationSeparator" w:id="0">
    <w:p w14:paraId="13A893BF" w14:textId="77777777" w:rsidR="00024235" w:rsidRDefault="000242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808812604">
    <w:abstractNumId w:val="1"/>
  </w:num>
  <w:num w:numId="2" w16cid:durableId="2031108147">
    <w:abstractNumId w:val="4"/>
  </w:num>
  <w:num w:numId="3" w16cid:durableId="611595355">
    <w:abstractNumId w:val="5"/>
  </w:num>
  <w:num w:numId="4" w16cid:durableId="158229113">
    <w:abstractNumId w:val="2"/>
  </w:num>
  <w:num w:numId="5" w16cid:durableId="1528911754">
    <w:abstractNumId w:val="0"/>
  </w:num>
  <w:num w:numId="6" w16cid:durableId="204686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24235"/>
    <w:rsid w:val="00034616"/>
    <w:rsid w:val="0006063C"/>
    <w:rsid w:val="0015074B"/>
    <w:rsid w:val="0029639D"/>
    <w:rsid w:val="00326F90"/>
    <w:rsid w:val="00487FD3"/>
    <w:rsid w:val="007F790E"/>
    <w:rsid w:val="00AA1D8D"/>
    <w:rsid w:val="00B47730"/>
    <w:rsid w:val="00CB0664"/>
    <w:rsid w:val="00FC693F"/>
    <w:rsid w:val="067F3C3A"/>
    <w:rsid w:val="2C5F0F59"/>
    <w:rsid w:val="51422917"/>
    <w:rsid w:val="5F800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470CD"/>
  <w14:defaultImageDpi w14:val="300"/>
  <w15:docId w15:val="{17DE60C1-61DC-4ACC-841A-C61C0488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E33662C711B64B4F90375ABE793E4B19</vt:lpwstr>
  </property>
</Properties>
</file>