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55DB" w14:textId="77777777" w:rsidR="00BB788F" w:rsidRDefault="00000000">
      <w:pPr>
        <w:rPr>
          <w:lang w:eastAsia="zh-CN"/>
        </w:rPr>
      </w:pPr>
      <w:r>
        <w:rPr>
          <w:lang w:eastAsia="zh-CN"/>
        </w:rPr>
        <w:t>1、报告期内公司总体经营情况2009年由于国际金融危机、化肥行业周期性调整和产能过剩三重冲击，公司生产经营遇到了前所未有的困难和挑战。公司经理层带领干部职工，认真贯彻执行董事会的决议和决定，紧紧围绕改革发展、提升管理，认真抓好生产经营、改革改制、项目建设等重点工作，积极应对复杂变化的外部环境，努力克服企业经营中的各种困难完成董事会下达的各项经营指标。尽管公司采取了多项措施，但面对上述诸多困难，公司的经营业绩仍不理想，未能实现扭亏为盈。2009年，亏损的主要原因：一是进行年度设备大检修及技改完工项目系统对接，导致公司停产近2个月，停产损失较大；二是金融危机及产能过剩，化工行业进入周期性调整，尿素价格持续低迷，售价与成本倒挂严重。三是公司下属子公司分厂长期亏损，设备老化，公司对相关资产计提减值准备。报告期内，实现营业收入63,599.43万元，比上年同期下降29%；营业利润-14,094.61万元，比上年同期下降12.47%；实现净利润-13,201.65万元，比上年同期下降4.16%；经营活动产生的现金流量净额3,902.95万元，比上年同期下降210%。2、公司主营业务及其经营状况公司主营业务范围：从事</w:t>
      </w:r>
      <w:r>
        <w:rPr>
          <w:highlight w:val="red"/>
          <w:lang w:eastAsia="zh-CN"/>
        </w:rPr>
        <w:t>化肥</w:t>
      </w:r>
      <w:r>
        <w:rPr>
          <w:lang w:eastAsia="zh-CN"/>
        </w:rPr>
        <w:t>、</w:t>
      </w:r>
      <w:r>
        <w:rPr>
          <w:highlight w:val="red"/>
          <w:lang w:eastAsia="zh-CN"/>
        </w:rPr>
        <w:t>生物药品</w:t>
      </w:r>
      <w:r>
        <w:rPr>
          <w:lang w:eastAsia="zh-CN"/>
        </w:rPr>
        <w:t>等产品的生产与销售。7、公司主要控股子公司及参股公司的经营情况及业绩A、海南莺歌海洋生物技术有限公司的主营业务为海洋高位</w:t>
      </w:r>
      <w:r>
        <w:rPr>
          <w:highlight w:val="red"/>
          <w:lang w:eastAsia="zh-CN"/>
        </w:rPr>
        <w:t>池养殖业</w:t>
      </w:r>
      <w:r>
        <w:rPr>
          <w:lang w:eastAsia="zh-CN"/>
        </w:rPr>
        <w:t>、</w:t>
      </w:r>
      <w:r>
        <w:rPr>
          <w:highlight w:val="red"/>
          <w:lang w:eastAsia="zh-CN"/>
        </w:rPr>
        <w:t>高效农业</w:t>
      </w:r>
      <w:r>
        <w:rPr>
          <w:lang w:eastAsia="zh-CN"/>
        </w:rPr>
        <w:t>、</w:t>
      </w:r>
      <w:r>
        <w:rPr>
          <w:highlight w:val="red"/>
          <w:lang w:eastAsia="zh-CN"/>
        </w:rPr>
        <w:t>饲料加工</w:t>
      </w:r>
      <w:r>
        <w:rPr>
          <w:lang w:eastAsia="zh-CN"/>
        </w:rPr>
        <w:t>、</w:t>
      </w:r>
      <w:r>
        <w:rPr>
          <w:highlight w:val="red"/>
          <w:lang w:eastAsia="zh-CN"/>
        </w:rPr>
        <w:t>包装冷冻</w:t>
      </w:r>
      <w:r>
        <w:rPr>
          <w:lang w:eastAsia="zh-CN"/>
        </w:rPr>
        <w:t>，注册资本3,000万元。该公司2009年度总资产1,024.84万元，净资产553.17万元，净利润-510.27万元。B、广西河化生物工程有限责任公司的主营业务为生产销售</w:t>
      </w:r>
      <w:r>
        <w:rPr>
          <w:highlight w:val="red"/>
          <w:lang w:eastAsia="zh-CN"/>
        </w:rPr>
        <w:t>氨基酸</w:t>
      </w:r>
      <w:r>
        <w:rPr>
          <w:lang w:eastAsia="zh-CN"/>
        </w:rPr>
        <w:t>及其</w:t>
      </w:r>
      <w:r>
        <w:rPr>
          <w:highlight w:val="red"/>
          <w:lang w:eastAsia="zh-CN"/>
        </w:rPr>
        <w:t>衍生物</w:t>
      </w:r>
      <w:r>
        <w:rPr>
          <w:lang w:eastAsia="zh-CN"/>
        </w:rPr>
        <w:t>、</w:t>
      </w:r>
      <w:r>
        <w:rPr>
          <w:highlight w:val="red"/>
          <w:lang w:eastAsia="zh-CN"/>
        </w:rPr>
        <w:t>核酸</w:t>
      </w:r>
      <w:r>
        <w:rPr>
          <w:lang w:eastAsia="zh-CN"/>
        </w:rPr>
        <w:t>及其</w:t>
      </w:r>
      <w:r>
        <w:rPr>
          <w:highlight w:val="red"/>
          <w:lang w:eastAsia="zh-CN"/>
        </w:rPr>
        <w:t>衍生物</w:t>
      </w:r>
      <w:r>
        <w:rPr>
          <w:lang w:eastAsia="zh-CN"/>
        </w:rPr>
        <w:t>等，注册资本1,908万元。该公司2009年度总资产689.83万元，净资产-829万元，实现净利润-757.27万元。8、公司无控制的特殊目的主体。9、同公允价值计量相关的内部控制制度情况公司财务部门遵循谨慎性原则，严格按照企业会计准则规定的范围，在公允价值能够可靠计量的前提下，合理预计并确定公允价值。本公司采用公允价值计量的金融资产和金融负债全部直接参考活跃市场中的报价。报告期内，公司除对交易性金融资产采用公允价值计量外，其他资产均以历史成本计量。（二）对公司未来发展的展望1、公司所处行业发展趋势及公司面临的市场竞争格局公司所处行业为</w:t>
      </w:r>
      <w:r>
        <w:rPr>
          <w:highlight w:val="red"/>
          <w:lang w:eastAsia="zh-CN"/>
        </w:rPr>
        <w:t>化学肥料</w:t>
      </w:r>
      <w:r w:rsidRPr="008C3C23">
        <w:rPr>
          <w:lang w:eastAsia="zh-CN"/>
        </w:rPr>
        <w:t>制造业，公司</w:t>
      </w:r>
      <w:r>
        <w:rPr>
          <w:lang w:eastAsia="zh-CN"/>
        </w:rPr>
        <w:t>主营业务主要是</w:t>
      </w:r>
      <w:r>
        <w:rPr>
          <w:highlight w:val="red"/>
          <w:lang w:eastAsia="zh-CN"/>
        </w:rPr>
        <w:t>尿素</w:t>
      </w:r>
      <w:r>
        <w:rPr>
          <w:lang w:eastAsia="zh-CN"/>
        </w:rPr>
        <w:t>、</w:t>
      </w:r>
      <w:r>
        <w:rPr>
          <w:highlight w:val="red"/>
          <w:lang w:eastAsia="zh-CN"/>
        </w:rPr>
        <w:t>高浓度复合肥</w:t>
      </w:r>
      <w:r>
        <w:rPr>
          <w:lang w:eastAsia="zh-CN"/>
        </w:rPr>
        <w:t>的生产和销售。2010年中国化肥市场将随着整体经济的逐渐复苏而出现好转，但产能过剩将压制化肥价格的上涨空间。目前我国尿素新建装置还在增加，</w:t>
      </w:r>
      <w:r>
        <w:rPr>
          <w:highlight w:val="red"/>
          <w:lang w:eastAsia="zh-CN"/>
        </w:rPr>
        <w:t>尿素</w:t>
      </w:r>
      <w:r>
        <w:rPr>
          <w:lang w:eastAsia="zh-CN"/>
        </w:rPr>
        <w:t>产能过剩已成为制约其发展的一个关键因素（据中国氮肥工业协会的统计数据显示，尿素目前过剩率为25%）。优势</w:t>
      </w:r>
      <w:r>
        <w:rPr>
          <w:highlight w:val="red"/>
          <w:lang w:eastAsia="zh-CN"/>
        </w:rPr>
        <w:t>尿素</w:t>
      </w:r>
      <w:r>
        <w:rPr>
          <w:lang w:eastAsia="zh-CN"/>
        </w:rPr>
        <w:t>企业对劣势尿素企业的整合重组、兼并收购，淘汰落后产能将成为尿素行业未来的发展趋势。同时，</w:t>
      </w:r>
      <w:r>
        <w:rPr>
          <w:highlight w:val="red"/>
          <w:lang w:eastAsia="zh-CN"/>
        </w:rPr>
        <w:t>尿素</w:t>
      </w:r>
      <w:r>
        <w:rPr>
          <w:lang w:eastAsia="zh-CN"/>
        </w:rPr>
        <w:t>是</w:t>
      </w:r>
      <w:r>
        <w:rPr>
          <w:highlight w:val="red"/>
          <w:lang w:eastAsia="zh-CN"/>
        </w:rPr>
        <w:t>高能耗</w:t>
      </w:r>
      <w:r>
        <w:rPr>
          <w:lang w:eastAsia="zh-CN"/>
        </w:rPr>
        <w:t>行业，主要原</w:t>
      </w:r>
      <w:r>
        <w:rPr>
          <w:highlight w:val="red"/>
          <w:lang w:eastAsia="zh-CN"/>
        </w:rPr>
        <w:t>材料</w:t>
      </w:r>
      <w:r>
        <w:rPr>
          <w:lang w:eastAsia="zh-CN"/>
        </w:rPr>
        <w:t>及成本来源于</w:t>
      </w:r>
      <w:r>
        <w:rPr>
          <w:highlight w:val="red"/>
          <w:lang w:eastAsia="zh-CN"/>
        </w:rPr>
        <w:t>煤</w:t>
      </w:r>
      <w:r>
        <w:rPr>
          <w:lang w:eastAsia="zh-CN"/>
        </w:rPr>
        <w:t>、</w:t>
      </w:r>
      <w:r>
        <w:rPr>
          <w:highlight w:val="red"/>
          <w:lang w:eastAsia="zh-CN"/>
        </w:rPr>
        <w:t>气</w:t>
      </w:r>
      <w:r>
        <w:rPr>
          <w:lang w:eastAsia="zh-CN"/>
        </w:rPr>
        <w:t>、</w:t>
      </w:r>
      <w:r>
        <w:rPr>
          <w:highlight w:val="red"/>
          <w:lang w:eastAsia="zh-CN"/>
        </w:rPr>
        <w:t>电</w:t>
      </w:r>
      <w:r>
        <w:rPr>
          <w:lang w:eastAsia="zh-CN"/>
        </w:rPr>
        <w:t>等资源，国家已于2009年11月19日上调了电价，预计化肥用煤价格及天然气价格还会上涨；加上铁路运价改革、</w:t>
      </w:r>
      <w:r>
        <w:rPr>
          <w:highlight w:val="red"/>
          <w:lang w:eastAsia="zh-CN"/>
        </w:rPr>
        <w:t>煤炭</w:t>
      </w:r>
      <w:r>
        <w:rPr>
          <w:lang w:eastAsia="zh-CN"/>
        </w:rPr>
        <w:t>资源税收改革等政策性因素影响，都将使</w:t>
      </w:r>
      <w:r>
        <w:rPr>
          <w:highlight w:val="red"/>
          <w:lang w:eastAsia="zh-CN"/>
        </w:rPr>
        <w:t>尿素</w:t>
      </w:r>
      <w:r>
        <w:rPr>
          <w:lang w:eastAsia="zh-CN"/>
        </w:rPr>
        <w:t>生产成本居高不下。尽管</w:t>
      </w:r>
      <w:r>
        <w:rPr>
          <w:highlight w:val="red"/>
          <w:lang w:eastAsia="zh-CN"/>
        </w:rPr>
        <w:t>化肥</w:t>
      </w:r>
      <w:r>
        <w:rPr>
          <w:lang w:eastAsia="zh-CN"/>
        </w:rPr>
        <w:t>市场面临的不利因素较多，但挑战与机遇并存，风险与收益同在。党中央、国务院对“三农”问题高度重视，强调要不断完善强农惠农政策，2010年农业补贴将进一步增加，补贴范围更广，受益农民更多；同时，还有提高粮食最低保护价、农资综合直补只增不减、实施土地流转、大力发展农业集约化经营、政策向种粮大户倾斜等利农政策，这些为</w:t>
      </w:r>
      <w:r>
        <w:rPr>
          <w:highlight w:val="red"/>
          <w:lang w:eastAsia="zh-CN"/>
        </w:rPr>
        <w:t>尿素</w:t>
      </w:r>
      <w:r>
        <w:rPr>
          <w:lang w:eastAsia="zh-CN"/>
        </w:rPr>
        <w:t>市场的稳定发展奠定了坚实基础；加上生产成本的影响，化肥价格预计会在相对高位运行，但随着市场的完全放开，</w:t>
      </w:r>
      <w:r>
        <w:rPr>
          <w:highlight w:val="red"/>
          <w:lang w:eastAsia="zh-CN"/>
        </w:rPr>
        <w:t>化肥</w:t>
      </w:r>
      <w:r>
        <w:rPr>
          <w:lang w:eastAsia="zh-CN"/>
        </w:rPr>
        <w:t>市场竞争将更加激烈。2、公司未来发展战略公司利用本身拥有的地域、行业等各项优势因素，继续加</w:t>
      </w:r>
      <w:r w:rsidRPr="008C3C23">
        <w:rPr>
          <w:lang w:eastAsia="zh-CN"/>
        </w:rPr>
        <w:t>快产业和产品结构调整，通过采用高新技术和</w:t>
      </w:r>
      <w:r>
        <w:rPr>
          <w:lang w:eastAsia="zh-CN"/>
        </w:rPr>
        <w:t>利用先进</w:t>
      </w:r>
      <w:r>
        <w:rPr>
          <w:highlight w:val="red"/>
          <w:lang w:eastAsia="zh-CN"/>
        </w:rPr>
        <w:t>适用技术</w:t>
      </w:r>
      <w:r>
        <w:rPr>
          <w:lang w:eastAsia="zh-CN"/>
        </w:rPr>
        <w:t>改造现有的</w:t>
      </w:r>
      <w:r>
        <w:rPr>
          <w:highlight w:val="red"/>
          <w:lang w:eastAsia="zh-CN"/>
        </w:rPr>
        <w:t>化肥</w:t>
      </w:r>
      <w:r>
        <w:rPr>
          <w:lang w:eastAsia="zh-CN"/>
        </w:rPr>
        <w:t>、</w:t>
      </w:r>
      <w:r>
        <w:rPr>
          <w:highlight w:val="red"/>
          <w:lang w:eastAsia="zh-CN"/>
        </w:rPr>
        <w:t>化工</w:t>
      </w:r>
      <w:r>
        <w:rPr>
          <w:lang w:eastAsia="zh-CN"/>
        </w:rPr>
        <w:t>产业，实现</w:t>
      </w:r>
      <w:r w:rsidRPr="008C3C23">
        <w:rPr>
          <w:lang w:eastAsia="zh-CN"/>
        </w:rPr>
        <w:t>优化升级、增强企业增</w:t>
      </w:r>
      <w:r w:rsidRPr="008C3C23">
        <w:rPr>
          <w:lang w:eastAsia="zh-CN"/>
        </w:rPr>
        <w:lastRenderedPageBreak/>
        <w:t>长后劲，引进高新技术产品和新兴产业，形成传统产业更优、新兴产业更大的发展格局。3、新年度工作重点和经营计划（1）2010年的总体方针是：以执行力建设为手段，以管理变革为主线，以扭亏增盈为目的。（2）指导思想是：深入学习贯彻科学发展观，坚持效益优先，一切工作围绕扭亏为盈这一核心展开，以管理变革为主线，以执行力建设为总抓手，励精图治，着力实现生产、管理、创新、效益“四个提升”。（3）2010年经营目标：产量目标：氨19万吨/年，尿素32万吨/年，甲醇1.5万吨/年，基本实现产销平衡，货款回收率100%；利润目标：实现扭亏为盈；安全目标：无工伤死亡事故，无重大安全、环保事故；职工收入目标：在扭亏为盈、效益增长的前提下，职工收入与效益增长同步提升；4、公司未来发展资金需求及资金来源情况根据公司发展战略规划，公司将通过以下方式筹集资金，保证公司发展需要：一是利用公司自有资金；二是向银行贷款。所筹资金将主要用于目前生产经营及技改建设项目。5、公司未来经营目标的实现产生不利影响的风险因素和对策措施（1）产生不利影响的风险因素能源供应紧张，原材料价格持续上涨；产能过剩，竞争加剧。（2）拟采取的对策及措施强化成本控制和对标管理，加强对生产运行的监测分析，提高生产装置的本质安全度和运行的可靠性，抓好物料平衡、工艺优化和物流改进，降低能源原材料消耗，提高运行效率；实施销售管理变革，加强市场预测，调整产品销售模式，实现销售前移，由“坐商”向“行商”转变，主动出击、抢占先机，实现利益最大化；推进项目建设和技术升级，优化已投用项目，抓好续建项目，积极谋划新项目。</w:t>
      </w:r>
    </w:p>
    <w:sectPr w:rsidR="00BB78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BA7F" w14:textId="77777777" w:rsidR="00950DF3" w:rsidRDefault="00950DF3">
      <w:pPr>
        <w:spacing w:line="240" w:lineRule="auto"/>
      </w:pPr>
      <w:r>
        <w:separator/>
      </w:r>
    </w:p>
  </w:endnote>
  <w:endnote w:type="continuationSeparator" w:id="0">
    <w:p w14:paraId="0B7B8265" w14:textId="77777777" w:rsidR="00950DF3" w:rsidRDefault="00950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39BC" w14:textId="77777777" w:rsidR="00950DF3" w:rsidRDefault="00950DF3">
      <w:pPr>
        <w:spacing w:after="0"/>
      </w:pPr>
      <w:r>
        <w:separator/>
      </w:r>
    </w:p>
  </w:footnote>
  <w:footnote w:type="continuationSeparator" w:id="0">
    <w:p w14:paraId="232495B0" w14:textId="77777777" w:rsidR="00950DF3" w:rsidRDefault="00950D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62074651">
    <w:abstractNumId w:val="1"/>
  </w:num>
  <w:num w:numId="2" w16cid:durableId="1170752898">
    <w:abstractNumId w:val="4"/>
  </w:num>
  <w:num w:numId="3" w16cid:durableId="1691684771">
    <w:abstractNumId w:val="5"/>
  </w:num>
  <w:num w:numId="4" w16cid:durableId="75639930">
    <w:abstractNumId w:val="2"/>
  </w:num>
  <w:num w:numId="5" w16cid:durableId="186529294">
    <w:abstractNumId w:val="0"/>
  </w:num>
  <w:num w:numId="6" w16cid:durableId="456997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8C3C23"/>
    <w:rsid w:val="00950DF3"/>
    <w:rsid w:val="00AA1D8D"/>
    <w:rsid w:val="00B47730"/>
    <w:rsid w:val="00BB788F"/>
    <w:rsid w:val="00CB0664"/>
    <w:rsid w:val="00FC693F"/>
    <w:rsid w:val="350B41E4"/>
    <w:rsid w:val="47D63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01445"/>
  <w14:defaultImageDpi w14:val="300"/>
  <w15:docId w15:val="{5BE337F7-9CDB-4221-9049-6AD17B77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BA594620F739431DAFEA32A3BA3CE8B2</vt:lpwstr>
  </property>
</Properties>
</file>