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FCD5E" w14:textId="77777777" w:rsidR="001E631B" w:rsidRDefault="00000000">
      <w:pPr>
        <w:rPr>
          <w:lang w:eastAsia="zh-CN"/>
        </w:rPr>
      </w:pPr>
      <w:r>
        <w:rPr>
          <w:lang w:eastAsia="zh-CN"/>
        </w:rPr>
        <w:t>一、概述2017年，我国经济形势总体呈现了稳中向好的形势，GDP首次超过了80万亿元，实际增长为6.9%，实现了2010年以来的首次提速。在大环境回暖的情况下，公司下游客户需求也有所上升，公司的两大主打产品</w:t>
      </w:r>
      <w:r>
        <w:rPr>
          <w:highlight w:val="red"/>
          <w:lang w:eastAsia="zh-CN"/>
        </w:rPr>
        <w:t>电磁流量计</w:t>
      </w:r>
      <w:r>
        <w:rPr>
          <w:lang w:eastAsia="zh-CN"/>
        </w:rPr>
        <w:t>及</w:t>
      </w:r>
      <w:r>
        <w:rPr>
          <w:highlight w:val="red"/>
          <w:lang w:eastAsia="zh-CN"/>
        </w:rPr>
        <w:t>压力变送器</w:t>
      </w:r>
      <w:r>
        <w:rPr>
          <w:lang w:eastAsia="zh-CN"/>
        </w:rPr>
        <w:t>在报告期内均获得了销售额的提升。报告期内，公司主营业务依然为</w:t>
      </w:r>
      <w:r>
        <w:rPr>
          <w:highlight w:val="red"/>
          <w:lang w:eastAsia="zh-CN"/>
        </w:rPr>
        <w:t>自动化仪器仪表</w:t>
      </w:r>
      <w:r>
        <w:rPr>
          <w:lang w:eastAsia="zh-CN"/>
        </w:rPr>
        <w:t>的研发、生产和销售。受益于</w:t>
      </w:r>
      <w:r>
        <w:rPr>
          <w:highlight w:val="red"/>
          <w:lang w:eastAsia="zh-CN"/>
        </w:rPr>
        <w:t>下游冶金</w:t>
      </w:r>
      <w:r>
        <w:rPr>
          <w:lang w:eastAsia="zh-CN"/>
        </w:rPr>
        <w:t>、</w:t>
      </w:r>
      <w:r>
        <w:rPr>
          <w:highlight w:val="red"/>
          <w:lang w:eastAsia="zh-CN"/>
        </w:rPr>
        <w:t>化工</w:t>
      </w:r>
      <w:r>
        <w:rPr>
          <w:lang w:eastAsia="zh-CN"/>
        </w:rPr>
        <w:t>等行业效益改善及需求回升，公司产品销售也呈现了较好的增长趋势。与此同时，公司也意识到我国整体经济结构的转型依然会持续深化，尤其近年来，传统工业领域投资增长呈阶梯状下行的趋势，明显低于全国固定资产投资增速。因此，公司依然坚持积极地尝试业务领域的扩展和转型，报告期内，公司围绕以</w:t>
      </w:r>
      <w:r>
        <w:rPr>
          <w:highlight w:val="red"/>
          <w:lang w:eastAsia="zh-CN"/>
        </w:rPr>
        <w:t>电磁水表</w:t>
      </w:r>
      <w:r>
        <w:rPr>
          <w:lang w:eastAsia="zh-CN"/>
        </w:rPr>
        <w:t>为主的新产品积极的进行产品升级及市场开拓，在包括</w:t>
      </w:r>
      <w:r>
        <w:rPr>
          <w:highlight w:val="red"/>
          <w:lang w:eastAsia="zh-CN"/>
        </w:rPr>
        <w:t>水利工程</w:t>
      </w:r>
      <w:r>
        <w:rPr>
          <w:lang w:eastAsia="zh-CN"/>
        </w:rPr>
        <w:t>、</w:t>
      </w:r>
      <w:r>
        <w:rPr>
          <w:highlight w:val="red"/>
          <w:lang w:eastAsia="zh-CN"/>
        </w:rPr>
        <w:t>城镇供水管网</w:t>
      </w:r>
      <w:r>
        <w:rPr>
          <w:lang w:eastAsia="zh-CN"/>
        </w:rPr>
        <w:t>、</w:t>
      </w:r>
      <w:r>
        <w:rPr>
          <w:highlight w:val="red"/>
          <w:lang w:eastAsia="zh-CN"/>
        </w:rPr>
        <w:t>污水处理</w:t>
      </w:r>
      <w:r>
        <w:rPr>
          <w:lang w:eastAsia="zh-CN"/>
        </w:rPr>
        <w:t>及</w:t>
      </w:r>
      <w:r>
        <w:rPr>
          <w:highlight w:val="red"/>
          <w:lang w:eastAsia="zh-CN"/>
        </w:rPr>
        <w:t>供热供暖</w:t>
      </w:r>
      <w:r>
        <w:rPr>
          <w:lang w:eastAsia="zh-CN"/>
        </w:rPr>
        <w:t>等环保、民生相关行业取得了一定的业绩。二、主营业务分析1、概述2017年，公司主营业务仍然为</w:t>
      </w:r>
      <w:r>
        <w:rPr>
          <w:highlight w:val="red"/>
          <w:lang w:eastAsia="zh-CN"/>
        </w:rPr>
        <w:t>自动化仪器仪表</w:t>
      </w:r>
      <w:r>
        <w:rPr>
          <w:lang w:eastAsia="zh-CN"/>
        </w:rPr>
        <w:t>的研发、生产和销售。报告期内，公司营业收入、成本、费用、研发投入、现金流等项目的数值及同比变动情况及说明如下：单位：万元1、财务费用同比下降37.03%，主要因子公司威尔泰仪器仪表公司上年有短期借款利息支出231,624.88元，此借款至本年期初已结清，本期无利息支出，使财务费用同比减少。2、投资收益同比下降75.19%，主要因上年金额中包含全资子公司</w:t>
      </w:r>
      <w:r w:rsidRPr="00CC14DF">
        <w:rPr>
          <w:lang w:eastAsia="zh-CN"/>
        </w:rPr>
        <w:t>上海威尔泰仪器仪表有限公司将所持有的大通仪表75.70%的股权以1,500万元转让给大通仪表自然人股东黄河先生，取得519.62万元投资收益。本期的投资收益仅为公司购买商业银行保本型理财产品所取得的投资收益。3、经营活动产生的现金流量净额同比下降64.33%，主要因期末库存同比增加631.64万元，使本期原材料采购所支付的现金支出增加，同时因本期营业收入增加1,228.89万元，致使本期支付税金支出增加，因此经营活动产生的现金流量净额同比</w:t>
      </w:r>
      <w:r>
        <w:rPr>
          <w:lang w:eastAsia="zh-CN"/>
        </w:rPr>
        <w:t>减少。2、收入与成本（1）营业收入构成单位：元（2）占公司营业收入或营业利润10%以上的行业、产品或地区情况√适用□不适用公司是否需要遵守特殊行业的披露要求：否单位：元公司主营业务数据统计口径在报告期发生调整的情况下，公司最近1年按报告期末口径调整后的主营业务数据□适用√不适用（3）公司实物销售收入是否大于劳务收入√是□否相关数据同比发生变动30%以上的原因说明□适用√不适用（4）公司已签订的重大销售合同截至本报告期的履行情况□适用√不适用（5）营业成本构成行业和产品分类单位：元单位：元（6）报告期内合并范围是否发生变动□是√否（7）公司报告期内业务、产品或服务发生重大变化或调整有关情况□适用√不适用（8）主要销售客户和主要供应商情况公司主要销售客户情况公司前5大客户资料主要客户其他情况说明√适用□不适用公司前5名客户中除上海紫江国际贸易有限公司为本公司受同一母公司及最终控制方控制的关联企业，其他客户与本公司不存在关联关系，公司董事、监事、高级管理人员、核心技术人员、持股5%以上股东、实际控制人和其他关联方也不存在直接或者间接拥有权益。公司主要供应商情况公司前5名供应商资料主要供应商其他情况说明□适用√不适用公司前5名供应商与本公司不存在关联关系，公司董事、监事、高级管理人员、核心技术人员、持股5%以上股东、实际控制人和其他关联方也不存在直接或者间接拥有权益。3、费用单位：元4、研发投入√适用□不适用报告期内，公司自主开展的研发项目有</w:t>
      </w:r>
      <w:r>
        <w:rPr>
          <w:highlight w:val="red"/>
          <w:lang w:eastAsia="zh-CN"/>
        </w:rPr>
        <w:t>电磁水表转换器</w:t>
      </w:r>
      <w:r>
        <w:rPr>
          <w:lang w:eastAsia="zh-CN"/>
        </w:rPr>
        <w:t>项目、</w:t>
      </w:r>
      <w:r w:rsidRPr="00CC14DF">
        <w:rPr>
          <w:lang w:eastAsia="zh-CN"/>
        </w:rPr>
        <w:t>大功率</w:t>
      </w:r>
      <w:r>
        <w:rPr>
          <w:highlight w:val="red"/>
          <w:lang w:eastAsia="zh-CN"/>
        </w:rPr>
        <w:t>智能电动执行</w:t>
      </w:r>
      <w:r>
        <w:rPr>
          <w:lang w:eastAsia="zh-CN"/>
        </w:rPr>
        <w:t>机构、</w:t>
      </w:r>
      <w:r>
        <w:rPr>
          <w:highlight w:val="red"/>
          <w:lang w:eastAsia="zh-CN"/>
        </w:rPr>
        <w:t>水质分析控制器</w:t>
      </w:r>
      <w:r>
        <w:rPr>
          <w:lang w:eastAsia="zh-CN"/>
        </w:rPr>
        <w:t>及</w:t>
      </w:r>
      <w:r>
        <w:rPr>
          <w:highlight w:val="red"/>
          <w:lang w:eastAsia="zh-CN"/>
        </w:rPr>
        <w:t>智慧水务系统</w:t>
      </w:r>
      <w:r>
        <w:rPr>
          <w:lang w:eastAsia="zh-CN"/>
        </w:rPr>
        <w:t>（</w:t>
      </w:r>
      <w:r w:rsidRPr="00CC14DF">
        <w:rPr>
          <w:lang w:eastAsia="zh-CN"/>
        </w:rPr>
        <w:t>一期平台软件）</w:t>
      </w:r>
      <w:r>
        <w:rPr>
          <w:lang w:eastAsia="zh-CN"/>
        </w:rPr>
        <w:t>这四项，主要是适</w:t>
      </w:r>
      <w:r w:rsidRPr="00CC14DF">
        <w:rPr>
          <w:lang w:eastAsia="zh-CN"/>
        </w:rPr>
        <w:t>应市场需求，改进产品性能，</w:t>
      </w:r>
      <w:r>
        <w:rPr>
          <w:lang w:eastAsia="zh-CN"/>
        </w:rPr>
        <w:t>并</w:t>
      </w:r>
      <w:r w:rsidRPr="00CC14DF">
        <w:rPr>
          <w:lang w:eastAsia="zh-CN"/>
        </w:rPr>
        <w:t>针对污水治理及监测、城镇供水管网等市场的</w:t>
      </w:r>
      <w:r>
        <w:rPr>
          <w:lang w:eastAsia="zh-CN"/>
        </w:rPr>
        <w:t>下游行业进行的产品研发。公司研发投入情况研发投入总额占营业收入的比重较上年发生显</w:t>
      </w:r>
      <w:r>
        <w:rPr>
          <w:lang w:eastAsia="zh-CN"/>
        </w:rPr>
        <w:lastRenderedPageBreak/>
        <w:t>着变化的原因□适用√不适用研发投入资本化率大幅变动的原因及其合理性说明□适用√不适用5、现金流单位：元相关数据同比发生重大变动的主要影响因素说明√适用□不适用1、经营活动产生的现金流量净额同比下降64.33%，主要因期末库存同比增加631.64万元，使本期原材料采购所支付的现金支出增加，同时因本期营业收入增加1,228.89万元，致使本期支付税金支出增加，因此经营活动产生的</w:t>
      </w:r>
      <w:r w:rsidRPr="00CC14DF">
        <w:rPr>
          <w:lang w:eastAsia="zh-CN"/>
        </w:rPr>
        <w:t>现金流量净额同比减少。2、投资活动产生的现金流量净额同比减少452.89%，主要为本期公司购买商业银行保本型理财产品支出净额同比增加1,200万元，同时上期收到大通仪表股权转让款1,102万元，二者共同影响，使本期投资活动现金净流量同比下降。3、筹资活动产生的现金流量净额同比增加32.31%，主要为上年同期有短期借款到期净支出400万元，本期公司无短期借款，本期筹资活动支出为支付股东股利支出。4、现金及现金等价物净增加额同比下降206.31%，主要为本期生产产品数量和期末库存增加，使原材料采购支出增加，及本期购买商业银行保本型理财产品支出净额同比增加等原因所致。报告期内公司经营活动产生的现金净流量与本年度净利润存在重大差异的原因说明□适用√不适用三、非主营业务分析√适用□不适用单位：元四、资产及负债状况分析1、资产构成重大变动情况单位：元2、以公允价值</w:t>
      </w:r>
      <w:r>
        <w:rPr>
          <w:lang w:eastAsia="zh-CN"/>
        </w:rPr>
        <w:t>计量的资产和负债□适用√不适用3、截至报告期末的资产权利受限情况截至报告期末，公司主要资产不存在被查封、扣押、冻结或者被抵押、质押，必须具备一定条件才能变现、无法变现、无法用于抵偿债务的情形。五、投资状况分析1、总体情况□适用√不适用2、报告期内获取的重大的股权投资情况□适用√不适用3、报告期内正在进行的重大的非股权投资情况□适用√不适用4、以公允价值计量的金融资产□适用√不适用5、募集资金使用情况√适用□不适用（1）募集资金总体使用情况√适</w:t>
      </w:r>
      <w:r w:rsidRPr="00CC14DF">
        <w:rPr>
          <w:lang w:eastAsia="zh-CN"/>
        </w:rPr>
        <w:t>用□不适用单位：万元展和销售订单不足，尚未完全达到产能。此外，经2015年10月16日召开的公司2015年度第一次临时股东大会批准，将全资子公司上海威尔泰仪器仪表有限公司原定用于调节阀项目的募集资金本金人民币2,000.10万元及利息收入永久性补充流动资金；同时根据深交所中小板上市公司规范运作指引（2015年修订）第6.4.9条，2017年12月21日本公司注销</w:t>
      </w:r>
      <w:r>
        <w:rPr>
          <w:lang w:eastAsia="zh-CN"/>
        </w:rPr>
        <w:t>募集资金专户，将募集资金项目结余（含利息收入）438.14万元转入本公司基本账户，至此募集资金账户已结清。（2）募集资金承诺项目情况√适用□不适用单位：万元，）（3）募集资金变更项目情况√适用□不适用单位：万元，，六、重大资产和股权出售1、出售重大资产情况□适用√不适用公司报告期未出售重大资产。2、出售重大股权情况□适用√不适用七、主要控股参股公司分析√适用□不适用主要子公司及对公司净利润影响达10%以上的参股公司情况单位：元报告期内取得和处置子公司的情况□适用√不适用主要控股参股公司情况说明上海威尔泰仪器仪表有限公司为公司二级子公司，并有上海威尔泰软件有限公司一家三级子公司。上海威尔泰仪器仪表有限公司2017年主营业务收入133,221,561.90元，归属于母公司股东的净利润为5,397,542.91元；其合并范围包含三级子公司上海威尔泰软件有限公司，2017年主营业务收入12,332,048.00元，净利润为5,294,949.22元。八、公司控制的结构化主体情况□适用√不适用九、公司未来发展的展望1、仪器仪表行业现状与展望近年来，我国仪器仪表产业发展迅速，尤其在</w:t>
      </w:r>
      <w:r>
        <w:rPr>
          <w:highlight w:val="red"/>
          <w:lang w:eastAsia="zh-CN"/>
        </w:rPr>
        <w:t>电工仪器仪表</w:t>
      </w:r>
      <w:r>
        <w:rPr>
          <w:lang w:eastAsia="zh-CN"/>
        </w:rPr>
        <w:t>、</w:t>
      </w:r>
      <w:r>
        <w:rPr>
          <w:highlight w:val="red"/>
          <w:lang w:eastAsia="zh-CN"/>
        </w:rPr>
        <w:t>工业测量</w:t>
      </w:r>
      <w:r>
        <w:rPr>
          <w:lang w:eastAsia="zh-CN"/>
        </w:rPr>
        <w:t>和</w:t>
      </w:r>
      <w:r>
        <w:rPr>
          <w:highlight w:val="red"/>
          <w:lang w:eastAsia="zh-CN"/>
        </w:rPr>
        <w:t>科学测试仪器仪表</w:t>
      </w:r>
      <w:r>
        <w:rPr>
          <w:lang w:eastAsia="zh-CN"/>
        </w:rPr>
        <w:t>领域具备了一定的竞争优势，诞生了一批具备国际竞争能力的企业。但是从整体上看，我国的</w:t>
      </w:r>
      <w:r>
        <w:rPr>
          <w:highlight w:val="red"/>
          <w:lang w:eastAsia="zh-CN"/>
        </w:rPr>
        <w:t>仪器仪表</w:t>
      </w:r>
      <w:r>
        <w:rPr>
          <w:lang w:eastAsia="zh-CN"/>
        </w:rPr>
        <w:t>行业还是落后于国际先进水平的，在高端市场上依然由外资或有外资背景的企业所主导。从发展趋势上看，水、电、气、热等应用</w:t>
      </w:r>
      <w:r>
        <w:rPr>
          <w:lang w:eastAsia="zh-CN"/>
        </w:rPr>
        <w:lastRenderedPageBreak/>
        <w:t>仪表上本土产品竞争力逐渐增强。而主要面向</w:t>
      </w:r>
      <w:r>
        <w:rPr>
          <w:highlight w:val="red"/>
          <w:lang w:eastAsia="zh-CN"/>
        </w:rPr>
        <w:t>环境监测</w:t>
      </w:r>
      <w:r>
        <w:rPr>
          <w:lang w:eastAsia="zh-CN"/>
        </w:rPr>
        <w:t>和</w:t>
      </w:r>
      <w:r>
        <w:rPr>
          <w:highlight w:val="red"/>
          <w:lang w:eastAsia="zh-CN"/>
        </w:rPr>
        <w:t>环境保护</w:t>
      </w:r>
      <w:r>
        <w:rPr>
          <w:lang w:eastAsia="zh-CN"/>
        </w:rPr>
        <w:t>、</w:t>
      </w:r>
      <w:r>
        <w:rPr>
          <w:highlight w:val="red"/>
          <w:lang w:eastAsia="zh-CN"/>
        </w:rPr>
        <w:t>食品安全</w:t>
      </w:r>
      <w:r>
        <w:rPr>
          <w:lang w:eastAsia="zh-CN"/>
        </w:rPr>
        <w:t>、</w:t>
      </w:r>
      <w:r>
        <w:rPr>
          <w:highlight w:val="red"/>
          <w:lang w:eastAsia="zh-CN"/>
        </w:rPr>
        <w:t>产品质量保证</w:t>
      </w:r>
      <w:r>
        <w:rPr>
          <w:lang w:eastAsia="zh-CN"/>
        </w:rPr>
        <w:t>、</w:t>
      </w:r>
      <w:r w:rsidRPr="00CC14DF">
        <w:rPr>
          <w:lang w:eastAsia="zh-CN"/>
        </w:rPr>
        <w:t>科学研究需求的实验分析仪器</w:t>
      </w:r>
      <w:r>
        <w:rPr>
          <w:lang w:eastAsia="zh-CN"/>
        </w:rPr>
        <w:t>和</w:t>
      </w:r>
      <w:r>
        <w:rPr>
          <w:highlight w:val="red"/>
          <w:lang w:eastAsia="zh-CN"/>
        </w:rPr>
        <w:t>环境监测仪器</w:t>
      </w:r>
      <w:r>
        <w:rPr>
          <w:lang w:eastAsia="zh-CN"/>
        </w:rPr>
        <w:t>市场需求旺盛，已然成为行业稳定增长的主要分支。未来，随着各个企业愈发重视安全和环保问题的情况下，各行业对安全、环保的需求也会日益扩大。2、公司发展战略公司将利用研发团队的优势，持续开展对</w:t>
      </w:r>
      <w:r>
        <w:rPr>
          <w:highlight w:val="red"/>
          <w:lang w:eastAsia="zh-CN"/>
        </w:rPr>
        <w:t>压力变送器</w:t>
      </w:r>
      <w:r>
        <w:rPr>
          <w:lang w:eastAsia="zh-CN"/>
        </w:rPr>
        <w:t>、</w:t>
      </w:r>
      <w:r>
        <w:rPr>
          <w:highlight w:val="red"/>
          <w:lang w:eastAsia="zh-CN"/>
        </w:rPr>
        <w:t>电磁流量计</w:t>
      </w:r>
      <w:r>
        <w:rPr>
          <w:lang w:eastAsia="zh-CN"/>
        </w:rPr>
        <w:t>产品的研发工作，不断提升和改进产品性能，使之保持性价比高的优势；在此基础上，公司还将努力寻求拓展产品应用领域及发展新的产品线，进一步扩大公司经营规模。尤其针对近年来发展迅速的</w:t>
      </w:r>
      <w:r>
        <w:rPr>
          <w:highlight w:val="red"/>
          <w:lang w:eastAsia="zh-CN"/>
        </w:rPr>
        <w:t>水利工程</w:t>
      </w:r>
      <w:r>
        <w:rPr>
          <w:lang w:eastAsia="zh-CN"/>
        </w:rPr>
        <w:t>、</w:t>
      </w:r>
      <w:r>
        <w:rPr>
          <w:highlight w:val="red"/>
          <w:lang w:eastAsia="zh-CN"/>
        </w:rPr>
        <w:t>城镇供水管网</w:t>
      </w:r>
      <w:r>
        <w:rPr>
          <w:lang w:eastAsia="zh-CN"/>
        </w:rPr>
        <w:t>、</w:t>
      </w:r>
      <w:r>
        <w:rPr>
          <w:highlight w:val="red"/>
          <w:lang w:eastAsia="zh-CN"/>
        </w:rPr>
        <w:t>污水处理</w:t>
      </w:r>
      <w:r>
        <w:rPr>
          <w:lang w:eastAsia="zh-CN"/>
        </w:rPr>
        <w:t>及</w:t>
      </w:r>
      <w:r>
        <w:rPr>
          <w:highlight w:val="red"/>
          <w:lang w:eastAsia="zh-CN"/>
        </w:rPr>
        <w:t>供热供暖</w:t>
      </w:r>
      <w:r>
        <w:rPr>
          <w:lang w:eastAsia="zh-CN"/>
        </w:rPr>
        <w:t>等环保、民生相关行业进行针对性的产品研发及市场开拓。同时公司要保持目前良好的客户服务体系，形成以服务带动产品升级，再以产品升级推动服务质量上升的良性循环，增强客户对公司产品及服务的需求黏性。3、经营计划公司在国内企业中拥有较强的领先优势和品牌知名度，主要产品为</w:t>
      </w:r>
      <w:r>
        <w:rPr>
          <w:highlight w:val="red"/>
          <w:lang w:eastAsia="zh-CN"/>
        </w:rPr>
        <w:t>压力变送器</w:t>
      </w:r>
      <w:r>
        <w:rPr>
          <w:lang w:eastAsia="zh-CN"/>
        </w:rPr>
        <w:t>、</w:t>
      </w:r>
      <w:r>
        <w:rPr>
          <w:highlight w:val="red"/>
          <w:lang w:eastAsia="zh-CN"/>
        </w:rPr>
        <w:t>电磁流量计</w:t>
      </w:r>
      <w:r>
        <w:rPr>
          <w:lang w:eastAsia="zh-CN"/>
        </w:rPr>
        <w:t>，其中</w:t>
      </w:r>
      <w:r>
        <w:rPr>
          <w:highlight w:val="red"/>
          <w:lang w:eastAsia="zh-CN"/>
        </w:rPr>
        <w:t>压力变送器</w:t>
      </w:r>
      <w:r>
        <w:rPr>
          <w:lang w:eastAsia="zh-CN"/>
        </w:rPr>
        <w:t>产销规模在国内企业中居于领先地位。未来公司仍然要在聚焦主业上做足功课，并在原有技术基础上积极的寻求产品改进和应用拓展，扩大自身产品的品类及应用领域，以此实现对下游市场的开拓，从而稳步提升公司业绩。4、资金需求公司现有业务发展的资金需求可以通过公司自有资金和银行贷款满足。5、可能面对的风险（1）市场竞争风险从我国整体的行业竞争格局来看，外商占据了主导的地位，其技术优势和资本优势均比较明显。近年来，国外厂家的产品价格不断下降，同时通过兼并国内优秀企业，其市场定位逐渐从高端向下扩展，销售范围逐渐覆盖到全国，挤压了国内厂家的生存空间。公司作为同行业领先企业，在日常经营中无法避免要与国外厂家直接竞争，对公司当期及长期业绩都有较大压力。公司将从提</w:t>
      </w:r>
      <w:r w:rsidRPr="00CC14DF">
        <w:rPr>
          <w:lang w:eastAsia="zh-CN"/>
        </w:rPr>
        <w:t>升产品技术水平、提高产品质量、加大营销力度、拓展下游领域、完善服务体系等方面入手，使公司在产品、管理、服务等方面持续进步，努力缩</w:t>
      </w:r>
      <w:r>
        <w:rPr>
          <w:lang w:eastAsia="zh-CN"/>
        </w:rPr>
        <w:t>小与国外企业之间的综合差距。（2）人力资源风险由于沿海地区生活成本的持续上升，劳动力市场求大于供的趋势明显，使得</w:t>
      </w:r>
      <w:r w:rsidRPr="00CC14DF">
        <w:rPr>
          <w:lang w:eastAsia="zh-CN"/>
        </w:rPr>
        <w:t>公司人力资源风险日益增加。公司在人才引进、员工队伍的维持上均存在较大困难，优秀的技术研发人员、销售人员、管理人员面临流失的风险。公司一方面拓展多种招聘渠道和方式，根据公司需要不断充实和补充员工队伍；同时完善员工薪酬及职位的晋升机制，加强企业文化建设，努力提高员工满意度，增强员工稳定性。（3）经济环境风险目前公司主要下游客户集中在传统工业领域，近两年来虽然需求转暖，但市场体量有限，公司的传统产品销售依然面临较大考验。一方面，公司将继续加大对于政策鼓励行业的关注和市场推广力度，对产品的应用行业进行拓展；另一方面，公司将继续加强对于现有客户需求的维护和挖掘，用产品升级、技术创新来满足客户的需求，增加企业的市场竞争能力。（4）技术风险仪器仪表属于技术密集型的行业，对产品性能及技术进步的要求较高。为适应行业技术发展，公司不仅要维持技术上的不断进步，而且要在产品的研发、制造等方面具有一系列的专利和专有技术。如果出现技术泄密或者产品技术不能满足客户需求，将会对公司经营产生负面影响。公司将不断强化研发投入的力度，同时对业内的新产品及新技术保持关注，对产品发展的大方向进行持续的跟踪，确保技术的研发是在正确的方向上深入；对于核心和关键技术，积极申请国内、国际专利进行保护；同时公司与所有技术人员都签署了保密协议，加强对于技术秘密的保护。十、接待调研、沟通、采访等活动1、报告期内接待调研、沟通、采访等活动登记表□适用√不适用公司报告期内未</w:t>
      </w:r>
      <w:r>
        <w:rPr>
          <w:lang w:eastAsia="zh-CN"/>
        </w:rPr>
        <w:t>发生接待调研、沟通、采访等活动。</w:t>
      </w:r>
    </w:p>
    <w:sectPr w:rsidR="001E631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0AC46" w14:textId="77777777" w:rsidR="004D76ED" w:rsidRDefault="004D76ED">
      <w:pPr>
        <w:spacing w:line="240" w:lineRule="auto"/>
      </w:pPr>
      <w:r>
        <w:separator/>
      </w:r>
    </w:p>
  </w:endnote>
  <w:endnote w:type="continuationSeparator" w:id="0">
    <w:p w14:paraId="074AF0F6" w14:textId="77777777" w:rsidR="004D76ED" w:rsidRDefault="004D76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8A9B7" w14:textId="77777777" w:rsidR="004D76ED" w:rsidRDefault="004D76ED">
      <w:pPr>
        <w:spacing w:after="0"/>
      </w:pPr>
      <w:r>
        <w:separator/>
      </w:r>
    </w:p>
  </w:footnote>
  <w:footnote w:type="continuationSeparator" w:id="0">
    <w:p w14:paraId="5C9D09B8" w14:textId="77777777" w:rsidR="004D76ED" w:rsidRDefault="004D76E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234313568">
    <w:abstractNumId w:val="1"/>
  </w:num>
  <w:num w:numId="2" w16cid:durableId="121308413">
    <w:abstractNumId w:val="4"/>
  </w:num>
  <w:num w:numId="3" w16cid:durableId="264969790">
    <w:abstractNumId w:val="5"/>
  </w:num>
  <w:num w:numId="4" w16cid:durableId="197741938">
    <w:abstractNumId w:val="2"/>
  </w:num>
  <w:num w:numId="5" w16cid:durableId="24916459">
    <w:abstractNumId w:val="0"/>
  </w:num>
  <w:num w:numId="6" w16cid:durableId="9212572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631B"/>
    <w:rsid w:val="0029639D"/>
    <w:rsid w:val="00326F90"/>
    <w:rsid w:val="004D76ED"/>
    <w:rsid w:val="00AA1D8D"/>
    <w:rsid w:val="00B47730"/>
    <w:rsid w:val="00CB0664"/>
    <w:rsid w:val="00CC14DF"/>
    <w:rsid w:val="00FC693F"/>
    <w:rsid w:val="0A7A5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FB58D2"/>
  <w14:defaultImageDpi w14:val="300"/>
  <w15:docId w15:val="{F73E5EBB-717B-4E47-AF6A-4CCD9747B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qFormat="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qFormat="1"/>
    <w:lsdException w:name="List Bullet 3" w:unhideWhenUsed="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qFormat="1"/>
    <w:lsdException w:name="Light Grid" w:uiPriority="62"/>
    <w:lsdException w:name="Medium Shading 1" w:uiPriority="63" w:qFormat="1"/>
    <w:lsdException w:name="Medium Shading 2" w:uiPriority="64"/>
    <w:lsdException w:name="Medium List 1" w:uiPriority="65"/>
    <w:lsdException w:name="Medium List 2" w:uiPriority="66" w:qFormat="1"/>
    <w:lsdException w:name="Medium Grid 1" w:uiPriority="67"/>
    <w:lsdException w:name="Medium Grid 2" w:uiPriority="68"/>
    <w:lsdException w:name="Medium Grid 3" w:uiPriority="69"/>
    <w:lsdException w:name="Dark List" w:uiPriority="70" w:qFormat="1"/>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lsdException w:name="Medium Shading 1 Accent 1" w:uiPriority="63"/>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lsdException w:name="Light List Accent 2" w:uiPriority="61"/>
    <w:lsdException w:name="Light Grid Accent 2" w:uiPriority="62"/>
    <w:lsdException w:name="Medium Shading 1 Accent 2" w:uiPriority="63" w:qFormat="1"/>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qFormat="1"/>
    <w:lsdException w:name="Medium Grid 3 Accent 2" w:uiPriority="69"/>
    <w:lsdException w:name="Dark List Accent 2" w:uiPriority="70"/>
    <w:lsdException w:name="Colorful Shading Accent 2" w:uiPriority="71" w:qFormat="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qFormat="1"/>
    <w:lsdException w:name="Medium Grid 2 Accent 3" w:uiPriority="68"/>
    <w:lsdException w:name="Medium Grid 3 Accent 3" w:uiPriority="69" w:qFormat="1"/>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qFormat="1"/>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qFormat="1"/>
    <w:lsdException w:name="Light Grid Accent 5" w:uiPriority="62"/>
    <w:lsdException w:name="Medium Shading 1 Accent 5" w:uiPriority="63" w:qFormat="1"/>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qFormat="1"/>
    <w:lsdException w:name="Colorful Grid Accent 5" w:uiPriority="73" w:qFormat="1"/>
    <w:lsdException w:name="Light Shading Accent 6" w:uiPriority="60"/>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lsdException w:name="Medium Grid 2 Accent 6" w:uiPriority="68"/>
    <w:lsdException w:name="Medium Grid 3 Accent 6" w:uiPriority="69" w:qFormat="1"/>
    <w:lsdException w:name="Dark List Accent 6" w:uiPriority="70" w:qFormat="1"/>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693</Words>
  <Characters>3954</Characters>
  <Application>Microsoft Office Word</Application>
  <DocSecurity>0</DocSecurity>
  <Lines>32</Lines>
  <Paragraphs>9</Paragraphs>
  <ScaleCrop>false</ScaleCrop>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2022-07-13T07:08:00Z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4E2C6F5B1B0042098B1B83F3F744A2EF</vt:lpwstr>
  </property>
</Properties>
</file>