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ED804" w14:textId="77777777" w:rsidR="00563AB4" w:rsidRDefault="00000000">
      <w:pPr>
        <w:rPr>
          <w:lang w:eastAsia="zh-CN"/>
        </w:rPr>
      </w:pPr>
      <w:r>
        <w:rPr>
          <w:lang w:eastAsia="zh-CN"/>
        </w:rPr>
        <w:t>第四节经营情况讨论与分析一、概述2018年美元汇率大幅振荡，中美相互加征关税的贸易摩擦和争端愈演愈烈，国内环保安全严监管带来的原材料紧缺及价格上涨，“疫苗门”等医药黑天鹅事件频发把</w:t>
      </w:r>
      <w:r>
        <w:rPr>
          <w:highlight w:val="red"/>
          <w:lang w:eastAsia="zh-CN"/>
        </w:rPr>
        <w:t>药品</w:t>
      </w:r>
      <w:r>
        <w:rPr>
          <w:lang w:eastAsia="zh-CN"/>
        </w:rPr>
        <w:t>质量管理提高到众人瞩目的高度，伴随着密集的医改政策的深入实施，仿制药药品提质降价成为医药市场竞争的主旋律，这些国内外产业环境的不确定性给生产经营带来了巨大的挑战。面对上述局面，公司管理层围绕董事会制定的年度经营计划和目标，积极推进并落实各项重要工作，海翔药业技术中心被认定为国家企业技术中心；外沙厂区FDA禁令和警告信解除，全面恢复</w:t>
      </w:r>
      <w:r>
        <w:rPr>
          <w:highlight w:val="red"/>
          <w:lang w:eastAsia="zh-CN"/>
        </w:rPr>
        <w:t>药业</w:t>
      </w:r>
      <w:r>
        <w:rPr>
          <w:lang w:eastAsia="zh-CN"/>
        </w:rPr>
        <w:t>GMP平台口碑；前进化工通过“浙江制造”现场审核认证和Bluesign蓝标体系认证；染料主导产品</w:t>
      </w:r>
      <w:r>
        <w:rPr>
          <w:highlight w:val="red"/>
          <w:lang w:eastAsia="zh-CN"/>
        </w:rPr>
        <w:t>活性艳蓝</w:t>
      </w:r>
      <w:r w:rsidRPr="000A2D8B">
        <w:rPr>
          <w:lang w:eastAsia="zh-CN"/>
        </w:rPr>
        <w:t>KN-R获得全国</w:t>
      </w:r>
      <w:r>
        <w:rPr>
          <w:lang w:eastAsia="zh-CN"/>
        </w:rPr>
        <w:t>制造业单项冠军和国家隐形冠军产品称号等。报告期内，公司主营业务保持稳中有升的良好发展态势，实现营业收入与净利润双增长，营业成果创新高。2018年公司实现营业收入27</w:t>
      </w:r>
      <w:r w:rsidRPr="000A2D8B">
        <w:rPr>
          <w:lang w:eastAsia="zh-CN"/>
        </w:rPr>
        <w:t>.19亿元，同比增长17.74%，实现归属母公司净利润6.05亿元，同比增长76.79%。（一）医药板块在药证、安全和环保常态化严密监管的大环境下，公司医药板块不断完善质量体系建设：2018年公司顺利通过各项官方检查14次，接受客户审计4</w:t>
      </w:r>
      <w:r>
        <w:rPr>
          <w:lang w:eastAsia="zh-CN"/>
        </w:rPr>
        <w:t>0次，其中外沙厂区FDA警告和进口禁令解除，</w:t>
      </w:r>
      <w:r>
        <w:rPr>
          <w:highlight w:val="red"/>
          <w:lang w:eastAsia="zh-CN"/>
        </w:rPr>
        <w:t>制剂</w:t>
      </w:r>
      <w:r w:rsidRPr="000A2D8B">
        <w:rPr>
          <w:lang w:eastAsia="zh-CN"/>
        </w:rPr>
        <w:t>生产线再次通过欧</w:t>
      </w:r>
      <w:r>
        <w:rPr>
          <w:lang w:eastAsia="zh-CN"/>
        </w:rPr>
        <w:t>盟GMP审计，充分体现了公司数据完整性和cGMP常态化管理能力；完成</w:t>
      </w:r>
      <w:r>
        <w:rPr>
          <w:highlight w:val="red"/>
          <w:lang w:eastAsia="zh-CN"/>
        </w:rPr>
        <w:t>琥珀酸美托洛尔FDA</w:t>
      </w:r>
      <w:r>
        <w:rPr>
          <w:lang w:eastAsia="zh-CN"/>
        </w:rPr>
        <w:t>注册、中国注册、</w:t>
      </w:r>
      <w:r>
        <w:rPr>
          <w:highlight w:val="red"/>
          <w:lang w:eastAsia="zh-CN"/>
        </w:rPr>
        <w:t>盐酸脱氧肾上腺素</w:t>
      </w:r>
      <w:r>
        <w:rPr>
          <w:lang w:eastAsia="zh-CN"/>
        </w:rPr>
        <w:t>中国注册等多个产品11项国内外注册，支持公司可持续发展；加强与EDQM和USP的合作，参与</w:t>
      </w:r>
      <w:r>
        <w:rPr>
          <w:highlight w:val="red"/>
          <w:lang w:eastAsia="zh-CN"/>
        </w:rPr>
        <w:t>氟苯尼考</w:t>
      </w:r>
      <w:r>
        <w:rPr>
          <w:lang w:eastAsia="zh-CN"/>
        </w:rPr>
        <w:t>、</w:t>
      </w:r>
      <w:r>
        <w:rPr>
          <w:highlight w:val="red"/>
          <w:lang w:eastAsia="zh-CN"/>
        </w:rPr>
        <w:t>盐酸克林霉素棕榈酸酯</w:t>
      </w:r>
      <w:r>
        <w:rPr>
          <w:lang w:eastAsia="zh-CN"/>
        </w:rPr>
        <w:t>、</w:t>
      </w:r>
      <w:r>
        <w:rPr>
          <w:highlight w:val="red"/>
          <w:lang w:eastAsia="zh-CN"/>
        </w:rPr>
        <w:t>克林霉素磷酸酯</w:t>
      </w:r>
      <w:r>
        <w:rPr>
          <w:lang w:eastAsia="zh-CN"/>
        </w:rPr>
        <w:t>等药品标准修订工作，提升话语权与国际形象。报告期，公司</w:t>
      </w:r>
      <w:r w:rsidRPr="000A2D8B">
        <w:rPr>
          <w:lang w:eastAsia="zh-CN"/>
        </w:rPr>
        <w:t>医药板块紧跟行</w:t>
      </w:r>
      <w:r>
        <w:rPr>
          <w:lang w:eastAsia="zh-CN"/>
        </w:rPr>
        <w:t>业发展和市场变化，加快市场结构调整及布局，主要的优势品种均有不同程度的增长，</w:t>
      </w:r>
      <w:r w:rsidRPr="000A2D8B">
        <w:rPr>
          <w:lang w:eastAsia="zh-CN"/>
        </w:rPr>
        <w:t>其中培南系列产品促成了国际</w:t>
      </w:r>
      <w:r>
        <w:rPr>
          <w:lang w:eastAsia="zh-CN"/>
        </w:rPr>
        <w:t>大客户的战略合作；</w:t>
      </w:r>
      <w:r>
        <w:rPr>
          <w:highlight w:val="red"/>
          <w:lang w:eastAsia="zh-CN"/>
        </w:rPr>
        <w:t>克林霉素</w:t>
      </w:r>
      <w:r>
        <w:rPr>
          <w:lang w:eastAsia="zh-CN"/>
        </w:rPr>
        <w:t>系列发挥质量和规模上的优势，出口销售额快速增长；CMO业务订单稳中有升。2018年公司</w:t>
      </w:r>
      <w:r>
        <w:rPr>
          <w:highlight w:val="red"/>
          <w:lang w:eastAsia="zh-CN"/>
        </w:rPr>
        <w:t>医药板块</w:t>
      </w:r>
      <w:r>
        <w:rPr>
          <w:lang w:eastAsia="zh-CN"/>
        </w:rPr>
        <w:t>营业收入和净利润均再创新高，实现营业收入14.69亿元，同比增长13.24%，实现净利润1.99亿元，同比增长55.13%。（二）</w:t>
      </w:r>
      <w:r>
        <w:rPr>
          <w:highlight w:val="red"/>
          <w:lang w:eastAsia="zh-CN"/>
        </w:rPr>
        <w:t>染料板块</w:t>
      </w:r>
      <w:r>
        <w:rPr>
          <w:lang w:eastAsia="zh-CN"/>
        </w:rPr>
        <w:t>2018年“环保风暴”持续发酵，全国多地陆续出台了多个涉及</w:t>
      </w:r>
      <w:r>
        <w:rPr>
          <w:highlight w:val="red"/>
          <w:lang w:eastAsia="zh-CN"/>
        </w:rPr>
        <w:t>化工园区</w:t>
      </w:r>
      <w:r>
        <w:rPr>
          <w:lang w:eastAsia="zh-CN"/>
        </w:rPr>
        <w:t>的环境整顿、提升、搬迁等政策，大量</w:t>
      </w:r>
      <w:r>
        <w:rPr>
          <w:highlight w:val="red"/>
          <w:lang w:eastAsia="zh-CN"/>
        </w:rPr>
        <w:t>染料</w:t>
      </w:r>
      <w:r>
        <w:rPr>
          <w:lang w:eastAsia="zh-CN"/>
        </w:rPr>
        <w:t>及相关中间体产能关停，瓯华化工亦受到影响。面对不利局面，公司通过合理安排各厂区的生产任务和原料采购计划，审时度势积极调整销售策略，克服困难保证生产经营正常开展；台州前进加强品牌、质量体系建设，成为首个通过“浙江制造”认证的染料企业，通过了全球</w:t>
      </w:r>
      <w:r>
        <w:rPr>
          <w:highlight w:val="red"/>
          <w:lang w:eastAsia="zh-CN"/>
        </w:rPr>
        <w:t>有机纺织化学品</w:t>
      </w:r>
      <w:r>
        <w:rPr>
          <w:lang w:eastAsia="zh-CN"/>
        </w:rPr>
        <w:t>标准认证（GOTS5.0</w:t>
      </w:r>
      <w:r w:rsidRPr="000A2D8B">
        <w:rPr>
          <w:lang w:eastAsia="zh-CN"/>
        </w:rPr>
        <w:t>），Bluesign</w:t>
      </w:r>
      <w:r>
        <w:rPr>
          <w:highlight w:val="red"/>
          <w:lang w:eastAsia="zh-CN"/>
        </w:rPr>
        <w:t>蓝标体系</w:t>
      </w:r>
      <w:r>
        <w:rPr>
          <w:lang w:eastAsia="zh-CN"/>
        </w:rPr>
        <w:t>蓝标体系认证，</w:t>
      </w:r>
      <w:r>
        <w:rPr>
          <w:highlight w:val="red"/>
          <w:lang w:eastAsia="zh-CN"/>
        </w:rPr>
        <w:t>活性艳蓝</w:t>
      </w:r>
      <w:r w:rsidRPr="000A2D8B">
        <w:rPr>
          <w:lang w:eastAsia="zh-CN"/>
        </w:rPr>
        <w:t>KN-R获得全国</w:t>
      </w:r>
      <w:r>
        <w:rPr>
          <w:lang w:eastAsia="zh-CN"/>
        </w:rPr>
        <w:t>制造业单项冠军和国家隐形冠军产品称号，品牌影响力进一步提升；台州前进新的染料项目已经开工建设且进展顺利，项目达产后将丰富产品序列。报告期内，受染料及染料中间体涨价影响，染料板块实现销售收入12.50亿元，同比增长23.51%，实现净利润4.06亿元，同比增长89.82%。（三）增强忧患意识，确保安全环保公司高度重视安全生产、环境保护工作，持续加大资金投入，明确主体责任，夯实基础管理，促进内部监管和外部监管的协调统一。加强安全生产内部管理，从事故根源上分析制定预防措施，排查各类安全隐患并整改，组织演练各类应急救援预案百余次，开展全员安全教育培训课，新员工接受三级教育合格率100%；前进化工热平衡实验室针对医药和染料重点监管的危险工艺开展评估40项，提升生产各个环节的安全风险管理；加快环保设施建设，川南厂区新建的固废焚烧系统、第二套</w:t>
      </w:r>
      <w:r>
        <w:rPr>
          <w:highlight w:val="red"/>
          <w:lang w:eastAsia="zh-CN"/>
        </w:rPr>
        <w:t>RTO</w:t>
      </w:r>
      <w:r>
        <w:rPr>
          <w:lang w:eastAsia="zh-CN"/>
        </w:rPr>
        <w:t>，振港厂区污水处理站和</w:t>
      </w:r>
      <w:r>
        <w:rPr>
          <w:highlight w:val="red"/>
          <w:lang w:eastAsia="zh-CN"/>
        </w:rPr>
        <w:t>RTO</w:t>
      </w:r>
      <w:r>
        <w:rPr>
          <w:lang w:eastAsia="zh-CN"/>
        </w:rPr>
        <w:t>等一批新增环保设施开始调试或运行，“三废”处理能力提升，为新项目、新产能扩做好环保储备；筹建环保实验室，研究探索生产运营中的“三废”处理难题，为项目建设、技</w:t>
      </w:r>
      <w:r>
        <w:rPr>
          <w:lang w:eastAsia="zh-CN"/>
        </w:rPr>
        <w:lastRenderedPageBreak/>
        <w:t>改提供环保技术支持。（四）推进研发创新，实施人才战略公司持续推进研发创新体系建设，维护和发展壮大医药、染料研发机构和科研合作平台。2018年公司企业技术中心被认为“国家级企业技术中心”，开展多项新、老产</w:t>
      </w:r>
      <w:r w:rsidRPr="000A2D8B">
        <w:rPr>
          <w:lang w:eastAsia="zh-CN"/>
        </w:rPr>
        <w:t>品的开发研究和技改，优化伏格列波糖工艺、实现起始原料自产，降低生产成本同时提高生产效率；与高校合作开发出高耐盐碱且匀染性更好的新型染料品种，并已获得市场认可，为公司可持续发展提供动力。报告期内，公司重点加强各类人员招募和人才引进工作，除了传统的校园招聘、网络招聘、现场招聘等模式外，公司加强校企之间的合作，与各大专院校合作建立校外实习基地，吸引专业技能人才就业；利用当地人才新政，积极引进公司发展所需的高层次人才。除了“外引”，公司还积极开“内培”，由公司出资组织255名一线员工参加文化素质教育。为提升公司中高层人员的管理和决策能力，与外部机构合作举办为期一年的管理能力提升班以及民营经济研修班等，不断提升广大员工的综合素质和业务能力。二、主营业务分析1、概述参见“经营情况讨论与分析”中的“一、概述”相关内容。2、收入与成本（1）营业收入构成单位：元2018年2017年同比增减金额占营业收入比重金额占营业收入比重营业收入合计2,718,608,796.51100%2,308,922,170.29100%17.74%分行业医药1,441,591,423.5153.03%1,283,069,764.3155.57%12.35%染料1,249,940,574.5645.98%1,008,615,971.1643.68%23.93%其他27,076,798.441.00%17,236,434.820.75%57.09%分产品原料药1,033,340,734.7838.01%909,719,994.7939.40%13.59%医药中间体405,506,789.4014.92%368,523,809.3215.96%10.04%制剂2,743,899.330.10%4,825,960.200.21%-43.14%染料844,776,715.5331.07%663,442,995.1328.73%27.33%染料中间体405,163,859.0314.90%345,172,976.0314.95%17.38%其他27,076,798.441.00%17,236,434.820.75%57.09%分地区国内1,390,967,219.0751.16%1,215,911,792.6952.66%14.40%国外1,327,641,577.4448.84%1,093,010,377.6047.34%21.47%（2）占公司营业收入或营业利润10%以上的行业、产品或地区情况√适用□不适用公司是否需要遵守特殊行业的披露要求否单位：元营业收入营业成本毛利率营业收入比上年同期增减营业成本比上年同期增减毛利率比上年同期增减分行业医药</w:t>
      </w:r>
      <w:r>
        <w:rPr>
          <w:lang w:eastAsia="zh-CN"/>
        </w:rPr>
        <w:t>1,441,591,423.51970,799,031.4732.66%12.35%17.36%-2.87%染料1,249,940,574.56521,283,511.0058.30%23.93%10.02%5.27%其他27,076,798.4419,862,133.7126.65%57.09%20.85%22.00%分产品原料药1,033,340,734.78694,525,290.0932.79%13.59%16.93%-1.92%医药中间体405,506,789.40272,841,947.1432.72%10.04%19.41%-5.28%制剂2,743,899.333,431,794.24-25.07%-43.14%-26.81%-27.91%染料844,776,715.53318,486,635.3362.30%27.33%8.46%6.56%染料中间体405,163,859.03202,796,875.6749.95%17.38%12.57%2.14%其他27,076,798.4419,862,133.7126.65%57.09%20.85%22.00%分地区国内1,390,967,219.07810,143,011.2441.76%14.40%5.57%4.87%国外1,327,641,577.44701,801,664.9447.14%21.47%27.60%-2.54%公司主营业务数据统计口径</w:t>
      </w:r>
      <w:r>
        <w:rPr>
          <w:lang w:eastAsia="zh-CN"/>
        </w:rPr>
        <w:lastRenderedPageBreak/>
        <w:t>在报告期发生调整的情况下，公司最近1年按报告期末口径调整后的主营业务数据□适用√不适用（3）公司实物销售收入是否大于劳务收入√是□否行业分类项目单位2018年2017年同比增减医药行业销售量千克1,352,154.981,163,072.4916.26%生产量千克1,380,545.91,155,239.0519.50%库存量千克333,052.01304,661.099.32%染料行业销售量吨13,393.714,205.04-5.71%生产量吨13,832.9814,099.54-1.89%库存量吨1,815.011,375.7331.93%相关数据同比发生变动30%以上的原因说明√适用□不适用2018年和2017年的数据均剔除自用生产量（4）公司已签订的重大销售合同截至本报告期的履行情况□适用√不适用（5）营业成本构成行业和产品分类单位：元行业分类项目2018年2017年同比增减金额占营业成本比重金额占营业成本比重医药行业原料成本778,035,997.8980.14%652,636,428.6278.90%1.24%医药行业人工成本53,601,426.455.52%49,216,562.115.95%-0.43%医药行业能源成本45,369,217.294.67%39,373,249.694.76%-0.09%医药行业制造费用93,792,389.859.66%85,942,870.6410.39%-0.73%染料行业原料成本383,594,259.3773.59%360,933,554.9876.18%-2.59%染料行业人工成本28,163,412.975.40%23,784,279.945.02%0.38%染料行业能源成本37,944,159.747.28%32,881,056.336.94%0.34%染料行业制造费用71,581,678.9213.73%56,191,545.8411.86%1.87%其他业务19,862,133.71100.00%16,435,558.51100.00%0.00%单位：元产品分类项目2018年2017年同比增减金额占营业成本比重金额占营业成本比重原料药694,525,290.0945.94%593,984,525.4545.09%0.85%医药中间体272,841,947.1418.05%228,495,608.8317.34%0.70%制剂3,431,794.240.23%4,688,976.770.36%-0.13%染料318,486,635.3321.06%293,643,576.7522.29%-1.23%染料中间体202,796,875.6713.41%180,146,860.3413.67%-0.26%其他1</w:t>
      </w:r>
      <w:r w:rsidRPr="000A2D8B">
        <w:rPr>
          <w:lang w:eastAsia="zh-CN"/>
        </w:rPr>
        <w:t>9,862,133.711.31%16,435,558.511.25%0.07%（6）报告期内合并范围是否发生变动√是□否合并范围减少公司名称股权处置方式股权处置时点处置日净资产期初至处置日净利润台州泉丰医药化工有限公司注销2018年8月-207,850.61（7）公司报告期内业务、产品或服务发生重大变化或调整有关情况□适用√不适用（8）主要销售客户和主要供应商情况公司主要销售客户情</w:t>
      </w:r>
      <w:r>
        <w:rPr>
          <w:lang w:eastAsia="zh-CN"/>
        </w:rPr>
        <w:t>况前五名客户合计销售金额（元）506,136,016.81前五名客户合计销售金额占年度销售总额比例18.62%前五名客户销售额中关联方销售额占年度销售总额比例0.00%公司前5大客户资料序号客户名称销售额（元）占年度销售总额比例1客户1138,362,690.255.09%2客户2105,755,372.703.89%3客户394,040,800.043.46%4客户489,465,014.003.29%5客户578,512,139.822.89%合计--506,136,016.8118.62%主要客户其他情况说明□适用√不适用公司主要供应商情况前五名供应商合计采购金额（元）381,834,117.20前五名供应商合计采购金额占年度采购总额比例22.27%前五名供应商采购额中关联方采购额占年度采购总额比例0.00%公司前5名供应商资料序号供应商名称采购额（元）占年度采购总额比例1供应商1147,041,446.968.58%2供应商267,584,831.373.94%3供应商365,823,551.933.84%4供应商458,148,876.403.39%5供应商543,235,410.542.52%合计--381,834,117.2022.27%主要供应商其他情况说明□适用√</w:t>
      </w:r>
      <w:r>
        <w:rPr>
          <w:lang w:eastAsia="zh-CN"/>
        </w:rPr>
        <w:lastRenderedPageBreak/>
        <w:t>不适用3、费用单位：元2018年2017年同比增减重大变动说明销售费用43,781,054.4239,274,842.6411.47%管理费用349,284,396.57309,413,176.4512.89%财务费用-51,507,397.78141,778,261.82-136.33%主要系本期汇兑收益所致研发费用111,304,662.07113,961,313.90-2.33%4、研发投入√适用□不适用公司注重技术研发，坚持技术创新。报告期内，公司在新设备、新产品、新工艺、新材料、新应用技术等方面，开展了有针对性的研究创新。在提升公司产品质量与性能方面，取得了突出的成果，提高了公司产品综合竞争力。公司研发投入情况2018年2017年变动比例研发人员数量（人）405414-2.17%研发人员数量占比12.75%13.39%-0.64%研发投入金额（元）111,304,662.07113,961,313.90-2.33%研发投入占营业收入比例4.09%4.94%-0.85%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元项目2018年2017年同比增减经营活动现金流入小计2,809,734,855.491,933,176,302.6945.34%经营活动现金流出小计2,018,285,617.831,815,034,788.1611.20%经营活动产生的现金流量净额791,449,237.66118,141,514.53569.92%投资活动现金流入小计963,819,628.621,265,063,175.81-23.81%投资活动现金流出小计2,061,240,331.201,252,993,088.5264.51%投资活动产生的现金流量净额-1,097,420,702.5812,070,087.29-9,192.07%筹资活动现金流入小计1,388,743,300.001,886,740,000.00-26.39%筹资活动现金流出小计2,295,021,451.902,415,718,343.16-5.00%筹资活动产生的现金流量净额-906,278,151.90-528,978,343.1671.33%现金及现金等价物净增加额-1,176,569,020.61-496,529,033.78136.96%相关数据同比发生重大变动的主要影响因素说明√适用□不适用经营活动产生的现金流量净额主要主要系本期利润增加，同时用定期存款质押开具承兑汇票，相应的定期存款不符合现金及现金等价物性质，导致经营活动现金流出增加所致。投资活动产生的现金流量净额主要系本期购买银行理财产品所致。筹资活动产生的现金流量净额主要是本期取得借款减少所致。报告期内公司经营活动产生的现金净流量与本年度净利润存在重大差异的原因说明□适用√不适用三、非主营业务分析□适用√不适用四、资产及负债状况分析1、资产构成重大变动情况单位：元2018年末2017年末比重增减重大变动说明金额占总资产比例金额占总资产比例1,956,089,124.3327.80%2,977,919,039.8439.88%-12.08%主要系购买银行理财及归还贷款所致货币资金应收账款479,537,782.066.82%478,915,195.316.41%0.41%存货905,418,218.4912.87%809,319,625.0010.84%2.03%投资性房地产12,338,615.290.18%13,470,279.140.18%0.00%长期股权投资66,088,139.790.94%59,293,850.430.79%0.15%固定资产1,215,120,643.6117.27%1,216,783,257.9516.30%0.97%在建工程674,333,677.999.58%258,738,021.193.47%6.11%主要系本期工程投入增加所致短期借款598,700,000.008.51%1,343,000,000.0017.99%-9.48%主要系归还贷款所致2、以公允价值计量的资产和负债□适用√不适用3、截至报告期末的资产权利受限情况项目期末账面价值受限原因货币资金136,880,848.73开立银行承兑汇票、质押的定期存单等固定资产</w:t>
      </w:r>
      <w:r>
        <w:rPr>
          <w:lang w:eastAsia="zh-CN"/>
        </w:rPr>
        <w:lastRenderedPageBreak/>
        <w:t>153,158,009.90银行融资抵押无形资产32,560,882.97银行融资抵押合计322,599,741.60五、投资状况分析1、总体情况√适用□不适用报告期投资额（元）上年同期投资额（元）变动幅度606,637,800.32323,905,713.5187.29%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2016年非公开发行股票101,440.3616,676.5833,779.77000.00%71,411.57存放银行和购买银行理财产品、0合计--101,440.3616,676.5833,779.77000.00%71,411.57--0募集资金总体使用情况说明1、实际募集资金金额和资金到账时间经中国证券监督管理委员会证监许可〔2016〕765号文核准，并经深圳证券交易所同意，本公司由主承销商国泰君安证券股份有限公司采用非公开发行方式，向特定对象非公开发行人民币普通股（A股股票99,890,023股，发行价为每股人民币10.28元，共计募集资金1,026,869,436.44元，坐扣承销费和保荐费等10,000,000.00元（含税）后的募集资金为1,016,869,436.44元，已由主承销商国泰君安证券股份有限公司于2016年9月1日汇入本公司募集资金监管账户。扣除承销费及保荐费、律师费、会计师费用、登记费等发行费用12,465,829.73元后，本公司本次募集资金净额1,014,403,606.71元。上述募集资金到位情况业经天健会计师事务所(特殊普通合伙)验证，并由其出具《验资报告（天健验〔2016〕358号）。2、公司以前年度已使用募集资金171,031,962.04元，以前年度收到的银行存款利息扣除银行手续费等的净额为10,059,603.31元，以前年度收到的理财产品收益金额为11,906,948.12元；2018年度实际使用募集资金166,765,767.49元2018年度收到的银行存款利息扣除银行手续费等的净额为6,516,626.67元，2018年度收到的理财产品收益金额为9,026,680.49元；累计已使用募集资金337,797,729.53元，累计收到的银行存款利息扣除银行手续费等的净额为16,576,229.98元，累计收到的理财产品收益金额为20,933,628.61元。截至2018年12月31日，募集资金余额为人民币714,115,735.77元，其中银行存款214,115,735.77元(包括累计收到的银行存款利息扣除银行手续费等的净额)，购买的银行理财产品为500,000,000.00元。）》，（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原料药及中间体CMO中心扩建项目否40,00028,440.3611,418.3424,248.6685.26%不适用不适用不适用否年产30亿（粒）固体制剂技改项目否35,00035,000不适用不适用不适用是医药综合研发中心否15,00015,00090900.60%不适用不适用不适用否医药中试车间技改项目否9,0009,0001,293.313,294.4736.61%不适用不适用不适用否环保设施改造项目否14,00014,0003,874.936,146.6443.90%不适用不适用不适用否113,000101,440.3616,676.5833,779.77不适用承诺投资项目小计----------超募资金投</w:t>
      </w:r>
      <w:r>
        <w:rPr>
          <w:lang w:eastAsia="zh-CN"/>
        </w:rPr>
        <w:lastRenderedPageBreak/>
        <w:t>向不适用113,000101,440.3616,676.5833,779.77----0---</w:t>
      </w:r>
      <w:r w:rsidRPr="000A2D8B">
        <w:rPr>
          <w:lang w:eastAsia="zh-CN"/>
        </w:rPr>
        <w:t>-合计--“医药综合研发中心项目”原实施地点为公司椒江区外沙厂区，考虑各子公司所在园区的长远发展规划，对子公司职能定位进行调整，公司将项目的实施主体由公司变更为全资子公司川南药业，实施地点变更为浙江省临海市，因此导致投资进度有所延缓。“医药中试车间技改项目”主要是通过实施原料药和</w:t>
      </w:r>
      <w:r>
        <w:rPr>
          <w:lang w:eastAsia="zh-CN"/>
        </w:rPr>
        <w:t>关键</w:t>
      </w:r>
      <w:r>
        <w:rPr>
          <w:highlight w:val="red"/>
          <w:lang w:eastAsia="zh-CN"/>
        </w:rPr>
        <w:t>中间体</w:t>
      </w:r>
      <w:r>
        <w:rPr>
          <w:lang w:eastAsia="zh-CN"/>
        </w:rPr>
        <w:t>产品的中试生产，为产品的中试开发提供工艺验证和数据收集，为开发大规模生产的产品提供必要的研发支持。该项目计划建设用地位于公司外沙厂区，需要拆除原有车间，在原址上新建厂房。由于原车间为药证体系注册车间，需要办理相关</w:t>
      </w:r>
      <w:r>
        <w:rPr>
          <w:highlight w:val="red"/>
          <w:lang w:eastAsia="zh-CN"/>
        </w:rPr>
        <w:t>药证</w:t>
      </w:r>
      <w:r>
        <w:rPr>
          <w:lang w:eastAsia="zh-CN"/>
        </w:rPr>
        <w:t>转移变更程序，故导致</w:t>
      </w:r>
      <w:r>
        <w:rPr>
          <w:highlight w:val="red"/>
          <w:lang w:eastAsia="zh-CN"/>
        </w:rPr>
        <w:t>医药</w:t>
      </w:r>
      <w:r>
        <w:rPr>
          <w:lang w:eastAsia="zh-CN"/>
        </w:rPr>
        <w:t>中试车间技改项目进度低于规划进</w:t>
      </w:r>
      <w:r w:rsidRPr="000A2D8B">
        <w:rPr>
          <w:lang w:eastAsia="zh-CN"/>
        </w:rPr>
        <w:t>度。“环保设施改</w:t>
      </w:r>
      <w:r>
        <w:rPr>
          <w:lang w:eastAsia="zh-CN"/>
        </w:rPr>
        <w:t>造项目”为配合厂区产能整体规划</w:t>
      </w:r>
      <w:r w:rsidRPr="000A2D8B">
        <w:rPr>
          <w:lang w:eastAsia="zh-CN"/>
        </w:rPr>
        <w:t>、协同活性染料产业升级及</w:t>
      </w:r>
      <w:r>
        <w:rPr>
          <w:lang w:eastAsia="zh-CN"/>
        </w:rPr>
        <w:t>配套项目建设规划需要，投入与实施计划有所延缓。未达到计划进度或预计收益的情况和原因（分具体项目）根据公司2019年2月14日第五届董事会第二十次会议决议，因行业政策和市场环境发生较大变化并结合自身情况公司拟终止实施年产30亿片（粒）固体制剂技改项目，并拟将相关募集资金用于永久补充公司流动资金。项目可行性发生重大变化的情况说明超募资金的金额、用途及使用进展情况不适用适用报告期内发生募集资金投资项目实施地点变更情况根据公司2018年8月28日第五届董事会第十八次会议审议通过的《关于变更部分募集资金投资项目实施主体和地点的议案》，公司将募集资金投资项目“</w:t>
      </w:r>
      <w:r>
        <w:rPr>
          <w:highlight w:val="red"/>
          <w:lang w:eastAsia="zh-CN"/>
        </w:rPr>
        <w:t>医药</w:t>
      </w:r>
      <w:r>
        <w:rPr>
          <w:lang w:eastAsia="zh-CN"/>
        </w:rPr>
        <w:t>综合研发中心”实施主体由公司变更为全资子公司浙江海翔川南</w:t>
      </w:r>
      <w:r>
        <w:rPr>
          <w:highlight w:val="red"/>
          <w:lang w:eastAsia="zh-CN"/>
        </w:rPr>
        <w:t>药业</w:t>
      </w:r>
      <w:r>
        <w:rPr>
          <w:lang w:eastAsia="zh-CN"/>
        </w:rPr>
        <w:t>有限公司，实施地点变更为浙江省临海市募集资金投资项目实施方式调整情况不适用适用募集资金投资项目先期投入及置换情况根据2016年9月28日公司董事会四届十三次会议审议通过的《关于使用募集资金置换前期已投入自筹资金的议案》以及其他相关程序，用募集资金置换预先已投入募集资金项目的自筹资金7,531.62万元。适用根据2017年6月20日公司第五届董事会第九次会议决议，公司及子公司运用部分闲置募集资金暂时补充流动资金20,000万元，使用期限不超过12个月。公司及子公司本期末已归还补充流动资金20,000万元。截止2018年6月11日，公司及子公司已将上述20,000万元资金全部</w:t>
      </w:r>
      <w:r w:rsidRPr="000A2D8B">
        <w:rPr>
          <w:lang w:eastAsia="zh-CN"/>
        </w:rPr>
        <w:t>归还至募集资金专用账户，使用期限未超过12个月。用闲置募集资金暂时补充流动资金情况项目实施出现募集资金结余的金额及原因不适用尚未使用的募集资金用途及去向存放银行、购买银行理财产品(详见本报告非公开发行股票募集资金使用和结余情况之说明)。募集资金使用及披露中存在的问题或其他情况无（3）募集资金变更项目情况□适用√不适用公司报告期不存在</w:t>
      </w:r>
      <w:r>
        <w:rPr>
          <w:lang w:eastAsia="zh-CN"/>
        </w:rPr>
        <w:t>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浙江海翔川南药业有限公司子公司医药制造及货物进出口740,000,000.002,018,951,342.861,124,043,131.741,169,760,445.50127,019,556.50112,557,659.56浙江海翔药业销售有限公司子公司货物及技术进出口30,000,000.0070,860,325.2470,185,251.1812,398,042.964,614,499.854,572,070.01上海海翔医药科技发展有限公司子公司医药化工技术开发5,000,000.008,477,112.154,545,079.3813,254,716.612,471,613.782,290,509.41台州市前进化工有限公司子公司主要产品染料、染料中间体、溴盐制造、销售货物及技术</w:t>
      </w:r>
      <w:r>
        <w:rPr>
          <w:lang w:eastAsia="zh-CN"/>
        </w:rPr>
        <w:lastRenderedPageBreak/>
        <w:t>304,000,000.001,772,895,569.96834,180,860.701,086,794,629.68442,152,994.60377,834,561.57进出口台州市振港染料化工有限公司子公司医药中间体110,000,000.00753,390,090.62527,713,442.89722,291,977.7870,716,825.4057,146,051.56及化工产品制造，销售货物及技术进出口台州港翔科子公司工原料、化5,000,000.0010,206,721.95,262,482.730.0025,397.196,950.39工机械及配技有限公司件、五金批5发、零售盐城市瓯华化学工业有限公司子公司DCB、1-氨基蒽醌生产19,778,647.37263,672,509.83237,310,119.70241,344,439.2719,336,198.8214,751,825.43盐城市瓯华子公司化工产品研1,080,000.001,071,957.371,071,957.370.00-722.61-722.61化工研究院发及其技术有限公司转让报告期内取得和处置子公司的情况√适用□不适用公司名称报告期内取得和处置子公司方式对整体生产经营和业绩的影响台州泉丰医药化工有限公司注销期初至处置日净利润-207,850.61八、公司控制的结构化主体情况□适用√不适用九、公司未来发展的展望（一）2019年工作计划1、进一步调整和优化法人治理结构，在保持相对独立性的前提下，逐步理顺关系，强化总部层面在采购、销售、财务、人力资源和重大投资等方面的核心作用，加快推进事业部制改革，筹集</w:t>
      </w:r>
      <w:r>
        <w:rPr>
          <w:highlight w:val="red"/>
          <w:lang w:eastAsia="zh-CN"/>
        </w:rPr>
        <w:t>医药</w:t>
      </w:r>
      <w:r>
        <w:rPr>
          <w:lang w:eastAsia="zh-CN"/>
        </w:rPr>
        <w:t>、</w:t>
      </w:r>
      <w:r>
        <w:rPr>
          <w:highlight w:val="red"/>
          <w:lang w:eastAsia="zh-CN"/>
        </w:rPr>
        <w:t>染料</w:t>
      </w:r>
      <w:r>
        <w:rPr>
          <w:lang w:eastAsia="zh-CN"/>
        </w:rPr>
        <w:t>两大事业部，使公司组织架构设置更加合理，管理流程更加通顺。2、不断推进EHS和质量体系建设，牢固确立绿色发展理念，加大质量管理常规化教育和培训力度，不断强化员工“质量为先”的意识，加强风险防范和管控，保障生产经营合规有序运行。3、各厂区按照规划定位，保证现有项目的建设进度，早日产生效益，适时启动川南南洋涂区块二期厂区规划设计。4、以客户需求为导向，进一步巩固和强化国内优质药品制造企业和国际药企的合作基础，加快新产品注册进度，做好制剂一致性评价工作。继续加强和提高研发、生产、销售团队的能力，为客户提供更加全面，更加优质的服务。（二）风险提示1、汇率波动风险公司产品以外销为主，交易多以美元等外币结算，由于公司存在较大的外币存款和外币应收账款，人民币汇率变动会影响公司汇兑损益，从而影响公司净利润。若人民币持续单边升值，将会对公司的经营业绩产生不利影响。2、募投项目实施风险募投项目投资金额大，时间跨度长，在投资建设的过程中面临着产业政策的调整、市场需求的变化、科学技术的进步等诸多不确定因素，因而任何一个因素都有可能导致募投项目的经济利益受到直接影响。3、业绩波动风险公司</w:t>
      </w:r>
      <w:r>
        <w:rPr>
          <w:highlight w:val="red"/>
          <w:lang w:eastAsia="zh-CN"/>
        </w:rPr>
        <w:t>染料</w:t>
      </w:r>
      <w:r>
        <w:rPr>
          <w:lang w:eastAsia="zh-CN"/>
        </w:rPr>
        <w:t>行业的发展周期与下游纺织印染行业的发展的周期息息相关，</w:t>
      </w:r>
      <w:r>
        <w:rPr>
          <w:highlight w:val="red"/>
          <w:lang w:eastAsia="zh-CN"/>
        </w:rPr>
        <w:t>纺织印染</w:t>
      </w:r>
      <w:r>
        <w:rPr>
          <w:lang w:eastAsia="zh-CN"/>
        </w:rPr>
        <w:t>行业的市场的景气度直接对公司</w:t>
      </w:r>
      <w:r>
        <w:rPr>
          <w:highlight w:val="red"/>
          <w:lang w:eastAsia="zh-CN"/>
        </w:rPr>
        <w:t>染料板块</w:t>
      </w:r>
      <w:r>
        <w:rPr>
          <w:lang w:eastAsia="zh-CN"/>
        </w:rPr>
        <w:t>的业绩产生直接的影响。当下，国内外经济形势仍有多方面不稳定因素的存在，如果全球经济持续向下衰退，势必将导致</w:t>
      </w:r>
      <w:r w:rsidRPr="000A2D8B">
        <w:rPr>
          <w:lang w:eastAsia="zh-CN"/>
        </w:rPr>
        <w:t>纺织产市场品需求量下降</w:t>
      </w:r>
      <w:r>
        <w:rPr>
          <w:lang w:eastAsia="zh-CN"/>
        </w:rPr>
        <w:t>，公司也将受到国内外下游产业对</w:t>
      </w:r>
      <w:r>
        <w:rPr>
          <w:highlight w:val="red"/>
          <w:lang w:eastAsia="zh-CN"/>
        </w:rPr>
        <w:t>染料</w:t>
      </w:r>
      <w:r>
        <w:rPr>
          <w:lang w:eastAsia="zh-CN"/>
        </w:rPr>
        <w:t>需求下降的影响，最终对公司未来的业绩产生不利影响4、环保政策风险公司在生产经营过程中会产生一定的污染物。虽然公司已严格按照环保法律、法规和标准的要求进行处理和排放，但是随着整个社会环保意识的增强，新《环境保护法》等越来越严格的环保法律法规的颁布实施，企业执行的环保标准也将更高更严格，这不但将增加本公司在环保设施、排放治理等方面的支出，同时还可能因为未能及时满足环保新标准而受到相关部门处罚。5、安全生产风险公司现有产品生产过程中的原料包含</w:t>
      </w:r>
      <w:r>
        <w:rPr>
          <w:highlight w:val="red"/>
          <w:lang w:eastAsia="zh-CN"/>
        </w:rPr>
        <w:t>易燃</w:t>
      </w:r>
      <w:r>
        <w:rPr>
          <w:lang w:eastAsia="zh-CN"/>
        </w:rPr>
        <w:t>、</w:t>
      </w:r>
      <w:r>
        <w:rPr>
          <w:highlight w:val="red"/>
          <w:lang w:eastAsia="zh-CN"/>
        </w:rPr>
        <w:t>易爆化学品</w:t>
      </w:r>
      <w:r>
        <w:rPr>
          <w:lang w:eastAsia="zh-CN"/>
        </w:rPr>
        <w:t>、</w:t>
      </w:r>
      <w:r>
        <w:rPr>
          <w:highlight w:val="red"/>
          <w:lang w:eastAsia="zh-CN"/>
        </w:rPr>
        <w:t>腐蚀性</w:t>
      </w:r>
      <w:r>
        <w:rPr>
          <w:lang w:eastAsia="zh-CN"/>
        </w:rPr>
        <w:t>或</w:t>
      </w:r>
      <w:r>
        <w:rPr>
          <w:highlight w:val="red"/>
          <w:lang w:eastAsia="zh-CN"/>
        </w:rPr>
        <w:t>有毒物质</w:t>
      </w:r>
      <w:r>
        <w:rPr>
          <w:lang w:eastAsia="zh-CN"/>
        </w:rPr>
        <w:t>，部分生产工序为高温、高压环境。尽管公司配备有较完备的安全设施，制定了较为完善的事故预警、处理机制，整个生产过程处于受控状态，发生安全事故的可能性很小，但仍然不排除因生产操作不当或设备故障等其他因素，导致意外事故发生的可能，从而影响公司生产经营的</w:t>
      </w:r>
      <w:r>
        <w:rPr>
          <w:lang w:eastAsia="zh-CN"/>
        </w:rPr>
        <w:lastRenderedPageBreak/>
        <w:t>正常进行。十、接待调研、沟通、采访等活动1、报告期内接待调研、沟通、采访等活动登记表√适用□不适用接待时间接待方式接待对象类型调研的基本情况索引2018年04月25日实地调研机构互动易平台2018年4月25日投资者活动关系表2018年05月30日实地调研机构互动易平台2018年5月30日投资者活动关系表2018年09月07日实地调研机构互动易平台2018年9月7日投资者活动关系表2018年09月14日实地调研机构互动易平台2018年9月14日投资者活动关系表</w:t>
      </w:r>
    </w:p>
    <w:p w14:paraId="47920C43" w14:textId="77777777" w:rsidR="00563AB4" w:rsidRDefault="00563AB4">
      <w:pPr>
        <w:rPr>
          <w:lang w:eastAsia="zh-CN"/>
        </w:rPr>
      </w:pPr>
    </w:p>
    <w:sectPr w:rsidR="00563A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192AF" w14:textId="77777777" w:rsidR="00593A06" w:rsidRDefault="00593A06">
      <w:pPr>
        <w:spacing w:line="240" w:lineRule="auto"/>
      </w:pPr>
      <w:r>
        <w:separator/>
      </w:r>
    </w:p>
  </w:endnote>
  <w:endnote w:type="continuationSeparator" w:id="0">
    <w:p w14:paraId="3E50BDC1" w14:textId="77777777" w:rsidR="00593A06" w:rsidRDefault="00593A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851B" w14:textId="77777777" w:rsidR="00593A06" w:rsidRDefault="00593A06">
      <w:pPr>
        <w:spacing w:after="0"/>
      </w:pPr>
      <w:r>
        <w:separator/>
      </w:r>
    </w:p>
  </w:footnote>
  <w:footnote w:type="continuationSeparator" w:id="0">
    <w:p w14:paraId="5EDE80A8" w14:textId="77777777" w:rsidR="00593A06" w:rsidRDefault="00593A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28851487">
    <w:abstractNumId w:val="1"/>
  </w:num>
  <w:num w:numId="2" w16cid:durableId="1224754296">
    <w:abstractNumId w:val="4"/>
  </w:num>
  <w:num w:numId="3" w16cid:durableId="821581968">
    <w:abstractNumId w:val="5"/>
  </w:num>
  <w:num w:numId="4" w16cid:durableId="158740303">
    <w:abstractNumId w:val="2"/>
  </w:num>
  <w:num w:numId="5" w16cid:durableId="320886355">
    <w:abstractNumId w:val="0"/>
  </w:num>
  <w:num w:numId="6" w16cid:durableId="1881818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0A2D8B"/>
    <w:rsid w:val="0015074B"/>
    <w:rsid w:val="0029639D"/>
    <w:rsid w:val="00326F90"/>
    <w:rsid w:val="00563AB4"/>
    <w:rsid w:val="00593A06"/>
    <w:rsid w:val="00AA1D8D"/>
    <w:rsid w:val="00B47730"/>
    <w:rsid w:val="00CB0664"/>
    <w:rsid w:val="00FC693F"/>
    <w:rsid w:val="6E492107"/>
    <w:rsid w:val="7A203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7ED2CB"/>
  <w14:defaultImageDpi w14:val="300"/>
  <w15:docId w15:val="{63BE493A-E66C-4994-968F-23FB8B17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1870</Words>
  <Characters>10663</Characters>
  <Application>Microsoft Office Word</Application>
  <DocSecurity>0</DocSecurity>
  <Lines>88</Lines>
  <Paragraphs>25</Paragraphs>
  <ScaleCrop>false</ScaleCrop>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4C3F7F83607E4C3ABB671D7514F419A1</vt:lpwstr>
  </property>
</Properties>
</file>