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E484E" w14:textId="77777777" w:rsidR="007901CE" w:rsidRDefault="00000000">
      <w:pPr>
        <w:rPr>
          <w:lang w:eastAsia="zh-CN"/>
        </w:rPr>
      </w:pPr>
      <w:r>
        <w:rPr>
          <w:lang w:eastAsia="zh-CN"/>
        </w:rPr>
        <w:t>第四节经营情况讨论与分析一、概述2018年国际政治整体局势大体稳定，中美经贸摩擦给生产经营、市场预期带来不利影响。从国内角度来看，推动高质量发展、调整产能过剩和产业结构升级、新旧发展动能转换的问题依然是2018年经济工作的重点，同时由于生产要素配置率不高、创新能力不足，资金面整体趋紧，融资成本持续攀升，资本回报率和潜在经济增长趋缓。公司管理层在董事会的领导下，紧密围绕公司“十三五”战略规划目标，加速推动各项工作的整体要求，在</w:t>
      </w:r>
      <w:r>
        <w:rPr>
          <w:highlight w:val="red"/>
          <w:lang w:eastAsia="zh-CN"/>
        </w:rPr>
        <w:t>半导体材料</w:t>
      </w:r>
      <w:r>
        <w:rPr>
          <w:lang w:eastAsia="zh-CN"/>
        </w:rPr>
        <w:t>及器件、</w:t>
      </w:r>
      <w:r>
        <w:rPr>
          <w:highlight w:val="red"/>
          <w:lang w:eastAsia="zh-CN"/>
        </w:rPr>
        <w:t>新能源材料</w:t>
      </w:r>
      <w:r>
        <w:rPr>
          <w:lang w:eastAsia="zh-CN"/>
        </w:rPr>
        <w:t>、</w:t>
      </w:r>
      <w:r>
        <w:rPr>
          <w:highlight w:val="red"/>
          <w:lang w:eastAsia="zh-CN"/>
        </w:rPr>
        <w:t>光伏电站</w:t>
      </w:r>
      <w:r>
        <w:rPr>
          <w:lang w:eastAsia="zh-CN"/>
        </w:rPr>
        <w:t>等产业，面对全国性的结构调整和产业转型，重整组织、再造流程、全面创新，坚持公司跨地域、跨领域、多业态、规模化、国际化、多元化发展，整合组织、兼容文化，持续创新，深化各业务板块运营能力、综合竞争力，推动公司高质量发展。报告期内实现营业总收入1,375,571.64万元，较上年同期增长42.63%，经营性现金流净额170,770.91万元，较上年同期增加62.37%，含汇票的经营性现金流净额228,669.93万元；归属上市公司股东净利润63,255.68万元，较上年同期增加8.16%；报告期末总资产为4,269,731.15万元，较期初增加37.70%，归属于上市公司股东的净资产为1,332,485.48万元，较期初增加12.90%。1、</w:t>
      </w:r>
      <w:r>
        <w:rPr>
          <w:highlight w:val="red"/>
          <w:lang w:eastAsia="zh-CN"/>
        </w:rPr>
        <w:t>半导体</w:t>
      </w:r>
      <w:r>
        <w:rPr>
          <w:lang w:eastAsia="zh-CN"/>
        </w:rPr>
        <w:t>产业领域：2018年，公司紧抓</w:t>
      </w:r>
      <w:r>
        <w:rPr>
          <w:highlight w:val="red"/>
          <w:lang w:eastAsia="zh-CN"/>
        </w:rPr>
        <w:t>半导体</w:t>
      </w:r>
      <w:r>
        <w:rPr>
          <w:lang w:eastAsia="zh-CN"/>
        </w:rPr>
        <w:t>行业整体增长契机，利用前期技术积淀，快速推进客户认证，实现8英寸</w:t>
      </w:r>
      <w:r>
        <w:rPr>
          <w:highlight w:val="red"/>
          <w:lang w:eastAsia="zh-CN"/>
        </w:rPr>
        <w:t>抛光片</w:t>
      </w:r>
      <w:r>
        <w:rPr>
          <w:lang w:eastAsia="zh-CN"/>
        </w:rPr>
        <w:t>快速增量，天津扩产8英寸产线全面满产；紧抓上升期客户认证窗口，储备大量市场资源，为后期生产规模扩大储备商机。充分利用内蒙地区电力资源及产业链配套优势、天津地区现有客户及技术储备优势及无锡新项目集成的工业4.0理念规模化产业优势提高整体商业化竞争能力。无锡新建设产线预计2019年中逐步释放产能。在</w:t>
      </w:r>
      <w:r>
        <w:rPr>
          <w:highlight w:val="red"/>
          <w:lang w:eastAsia="zh-CN"/>
        </w:rPr>
        <w:t>半导体器件</w:t>
      </w:r>
      <w:r>
        <w:rPr>
          <w:lang w:eastAsia="zh-CN"/>
        </w:rPr>
        <w:t>方面，公司自主研发设计印刷法</w:t>
      </w:r>
      <w:r>
        <w:rPr>
          <w:highlight w:val="red"/>
          <w:lang w:eastAsia="zh-CN"/>
        </w:rPr>
        <w:t>GPP玻璃钝化芯片</w:t>
      </w:r>
      <w:r>
        <w:rPr>
          <w:lang w:eastAsia="zh-CN"/>
        </w:rPr>
        <w:t>新工艺已实现量产，以创新工艺为核心实现产品转型升级。</w:t>
      </w:r>
      <w:r>
        <w:rPr>
          <w:highlight w:val="red"/>
          <w:lang w:eastAsia="zh-CN"/>
        </w:rPr>
        <w:t>功率器件</w:t>
      </w:r>
      <w:r>
        <w:rPr>
          <w:lang w:eastAsia="zh-CN"/>
        </w:rPr>
        <w:t>依靠原有的SBD/VDMOS产业平台，积极开发</w:t>
      </w:r>
      <w:r>
        <w:rPr>
          <w:highlight w:val="red"/>
          <w:lang w:eastAsia="zh-CN"/>
        </w:rPr>
        <w:t>TMBS</w:t>
      </w:r>
      <w:r>
        <w:rPr>
          <w:lang w:eastAsia="zh-CN"/>
        </w:rPr>
        <w:t>、</w:t>
      </w:r>
      <w:r>
        <w:rPr>
          <w:highlight w:val="red"/>
          <w:lang w:eastAsia="zh-CN"/>
        </w:rPr>
        <w:t>TrenchMOS</w:t>
      </w:r>
      <w:r>
        <w:rPr>
          <w:lang w:eastAsia="zh-CN"/>
        </w:rPr>
        <w:t>等产品，搭建更合理的产品结构，同时通过与中科院微电子进行产业、技术合作，打造创新产业化新项目，积极向高端</w:t>
      </w:r>
      <w:r>
        <w:rPr>
          <w:highlight w:val="red"/>
          <w:lang w:eastAsia="zh-CN"/>
        </w:rPr>
        <w:t>半导体器件</w:t>
      </w:r>
      <w:r>
        <w:rPr>
          <w:lang w:eastAsia="zh-CN"/>
        </w:rPr>
        <w:t>领域拓展。与国内</w:t>
      </w:r>
      <w:r>
        <w:rPr>
          <w:highlight w:val="red"/>
          <w:lang w:eastAsia="zh-CN"/>
        </w:rPr>
        <w:t>半导体器件</w:t>
      </w:r>
      <w:r>
        <w:rPr>
          <w:lang w:eastAsia="zh-CN"/>
        </w:rPr>
        <w:t>优秀企业扬杰科技合作，优势互补、共创下游市场，积极打造中环扬杰分立器件封装基地，以更节能环保、综合成本更低的优势推动</w:t>
      </w:r>
      <w:r>
        <w:rPr>
          <w:highlight w:val="red"/>
          <w:lang w:eastAsia="zh-CN"/>
        </w:rPr>
        <w:t>半导体分立器件</w:t>
      </w:r>
      <w:r>
        <w:rPr>
          <w:lang w:eastAsia="zh-CN"/>
        </w:rPr>
        <w:t>制造和</w:t>
      </w:r>
      <w:r>
        <w:rPr>
          <w:highlight w:val="red"/>
          <w:lang w:eastAsia="zh-CN"/>
        </w:rPr>
        <w:t>封装</w:t>
      </w:r>
      <w:r>
        <w:rPr>
          <w:lang w:eastAsia="zh-CN"/>
        </w:rPr>
        <w:t>制造的完善，进一步扩大</w:t>
      </w:r>
      <w:r>
        <w:rPr>
          <w:highlight w:val="red"/>
          <w:lang w:eastAsia="zh-CN"/>
        </w:rPr>
        <w:t>半导体器件</w:t>
      </w:r>
      <w:r>
        <w:rPr>
          <w:lang w:eastAsia="zh-CN"/>
        </w:rPr>
        <w:t>产品的销售与生产规模。2、</w:t>
      </w:r>
      <w:r>
        <w:rPr>
          <w:highlight w:val="red"/>
          <w:lang w:eastAsia="zh-CN"/>
        </w:rPr>
        <w:t>新能源光伏材料</w:t>
      </w:r>
      <w:r>
        <w:rPr>
          <w:lang w:eastAsia="zh-CN"/>
        </w:rPr>
        <w:t>产业领域：全球</w:t>
      </w:r>
      <w:r>
        <w:rPr>
          <w:highlight w:val="red"/>
          <w:lang w:eastAsia="zh-CN"/>
        </w:rPr>
        <w:t>光伏</w:t>
      </w:r>
      <w:r>
        <w:rPr>
          <w:lang w:eastAsia="zh-CN"/>
        </w:rPr>
        <w:t>行业即将进入平价上网时代，落后产能将被淘汰，全球</w:t>
      </w:r>
      <w:r>
        <w:rPr>
          <w:highlight w:val="red"/>
          <w:lang w:eastAsia="zh-CN"/>
        </w:rPr>
        <w:t>新能源材料</w:t>
      </w:r>
      <w:r>
        <w:rPr>
          <w:lang w:eastAsia="zh-CN"/>
        </w:rPr>
        <w:t>优质产能供给紧缺，资源进一步向拥有先进产能的企业集中。公司重点在内蒙古地区扩张</w:t>
      </w:r>
      <w:r>
        <w:rPr>
          <w:highlight w:val="red"/>
          <w:lang w:eastAsia="zh-CN"/>
        </w:rPr>
        <w:t>光伏材料</w:t>
      </w:r>
      <w:r>
        <w:rPr>
          <w:lang w:eastAsia="zh-CN"/>
        </w:rPr>
        <w:t>产能，四期及四期改造项目已全部达产，公司年末整体太阳能级</w:t>
      </w:r>
      <w:r>
        <w:rPr>
          <w:highlight w:val="red"/>
          <w:lang w:eastAsia="zh-CN"/>
        </w:rPr>
        <w:t>单晶硅材料</w:t>
      </w:r>
      <w:r>
        <w:rPr>
          <w:lang w:eastAsia="zh-CN"/>
        </w:rPr>
        <w:t>年产能合计达到25GW以上；通过管理优化、流程再造、精益制造向数字化、智能化转型，持续推进内蒙古地区晶体制造基地超越设计产能到30GW；同时策划五期项目，通过项目的智能化工厂设计及制造、组织、管理模式优化，注入</w:t>
      </w:r>
      <w:r>
        <w:rPr>
          <w:highlight w:val="red"/>
          <w:lang w:eastAsia="zh-CN"/>
        </w:rPr>
        <w:t>光伏</w:t>
      </w:r>
      <w:r>
        <w:rPr>
          <w:lang w:eastAsia="zh-CN"/>
        </w:rPr>
        <w:t>产品</w:t>
      </w:r>
      <w:r>
        <w:rPr>
          <w:highlight w:val="red"/>
          <w:lang w:eastAsia="zh-CN"/>
        </w:rPr>
        <w:t>半导体化体系</w:t>
      </w:r>
      <w:r>
        <w:rPr>
          <w:lang w:eastAsia="zh-CN"/>
        </w:rPr>
        <w:t>思维，以支撑</w:t>
      </w:r>
      <w:r>
        <w:rPr>
          <w:highlight w:val="red"/>
          <w:lang w:eastAsia="zh-CN"/>
        </w:rPr>
        <w:t>光伏产业</w:t>
      </w:r>
      <w:r>
        <w:rPr>
          <w:lang w:eastAsia="zh-CN"/>
        </w:rPr>
        <w:t>持续性升级，更好地满足光伏市场未来对</w:t>
      </w:r>
      <w:r>
        <w:rPr>
          <w:highlight w:val="red"/>
          <w:lang w:eastAsia="zh-CN"/>
        </w:rPr>
        <w:t>新能源材料</w:t>
      </w:r>
      <w:r>
        <w:rPr>
          <w:lang w:eastAsia="zh-CN"/>
        </w:rPr>
        <w:t>品质高效化、多样化的需求，持续保持全球</w:t>
      </w:r>
      <w:r>
        <w:rPr>
          <w:highlight w:val="red"/>
          <w:lang w:eastAsia="zh-CN"/>
        </w:rPr>
        <w:t>新能源材料</w:t>
      </w:r>
      <w:r>
        <w:rPr>
          <w:lang w:eastAsia="zh-CN"/>
        </w:rPr>
        <w:t>领域领先地位。在江苏实施10GW钻石线切割超薄</w:t>
      </w:r>
      <w:r>
        <w:rPr>
          <w:highlight w:val="red"/>
          <w:lang w:eastAsia="zh-CN"/>
        </w:rPr>
        <w:t>硅片</w:t>
      </w:r>
      <w:r>
        <w:rPr>
          <w:lang w:eastAsia="zh-CN"/>
        </w:rPr>
        <w:t>项目已建设完成，全面进入提产达量运营期，通过工艺技术进步与精益制造增加市场供给，打造现代化智能工厂；在天津启动了钻石线切割</w:t>
      </w:r>
      <w:r>
        <w:rPr>
          <w:highlight w:val="red"/>
          <w:lang w:eastAsia="zh-CN"/>
        </w:rPr>
        <w:t>超薄硅片</w:t>
      </w:r>
      <w:r>
        <w:rPr>
          <w:lang w:eastAsia="zh-CN"/>
        </w:rPr>
        <w:t>智慧工厂项目，通过智能管理系统、智能物流、智能仓储运及自动生产设备有机结合，打造</w:t>
      </w:r>
      <w:r>
        <w:rPr>
          <w:highlight w:val="red"/>
          <w:lang w:eastAsia="zh-CN"/>
        </w:rPr>
        <w:t>光伏材料</w:t>
      </w:r>
      <w:r>
        <w:rPr>
          <w:lang w:eastAsia="zh-CN"/>
        </w:rPr>
        <w:t>制造行业标杆工厂。二、主营业务分析1、概述参见“经营情况讨论与分析”中的“一、概述”相关内容。2、收入与成本（1）营业收入构成单位：元2018年2017年同比增减金额占营业收入比重金额占营业收入比重营业收入合计13,755,716,442.85100%9,644,187,470.11100%42.63%分行业新能源行业</w:t>
      </w:r>
      <w:r>
        <w:rPr>
          <w:lang w:eastAsia="zh-CN"/>
        </w:rPr>
        <w:lastRenderedPageBreak/>
        <w:t>12,427,146,963.4190.34%8,788,441,392.0791.13%41.40%半导体行业1,166,076,128.778.48%695,283,552.447.21%67.71%服务行业48,470,342.760.35%55,949,232.720.58%-13.37%其他114,023,007.910.83%104,513,292.881.08%9.10%分产品新能源材料12,091,781,486.6887.90%8,583,850,895.9489.01%40.87%半导体材料1,012,770,279.737.36%583,558,957.206.05%73.55%半导体器件153,305,849.041.11%111,724,595.241.16%37.22%电力335,365,476.732.44%204,590,496.132.12%63.92%服务业48,470,342.760.35%55,949,232.720.58%-13.37%其他114,023,007.910.83%104,513,292.881.08%9.10%分地区内销10,472,611,190.3976.13%6,486,138,546.1767.25%61.46%出口3,283,105,252.4623.87%3,158,048,923.9432.75%3.96%（2）占公司营业收入或营业利润10%以上的行业、产品或地区情况√适用□不适用公司是否需要遵守特殊行业的披露要求否单位：元营业收入营业成本毛利率营业收入比上年同期增减营业成本比上年同期增减毛利率比上年同期增减分行业新能源行业12,427,146,963.4110,395,580,763.7416.35%41.40%47.29%-3.34%半导体行业1,166,076,128.77870,627,627.3625.34%67.71%51.06%8.23%服务行业48,470,342.7614,731,913.4069.61%-13.37%-42.35%15.28%其他114,023,007.9187,860,093.9622.95%9.10%33.22%-13.95%分产品新能源材料12,091,781,486.6810,274,278,135.2115.03%40.87%47.16%-3.63%半导体材料1,012,770,279.73708,166,088.3130.08%73.55%58.90%6.45%半导体器件153,305,849.04162,461,539.05-5.97%37.22%24.32%10.99%电力335,365,476.73121,302,628.5363.83%63.92%59.30%1.05%服务业48,470,342.7614,731,913.4069.61%-13.37%-42.35%15.28%其他114,023,007.9187,860,093.9622.95%9.10%33.22%-13.95%分地区内销10,472,611,190.398,770,357,903.5216.25%61.46%67.14%-2.85%出口3,283,105,252.462,598,442,494.9420.85%3.96%4.84%-0.66%公司主营业务数据统计口径在报告期发生调整的情况下，公司最近1年按报告期末口径调整后的主营业务数据□适用√不适用（3）公司实物销售收入是否大于劳务收入√是□否行业分类项目单位2018年2017年同比增减太阳能硅片销售量万片291,980.00124,011.32135.45%生产量万片300,375.27124,832.84140.62%库存量万片10,780.782,385.51351.93%半导体硅片销售量百万平方英寸374.15248.9050.32%生产量百万平方英寸380.13230.9264.62%库存量百万平方英寸14.508.5370.02%电力销售量万度46,199.7527,296.9369.25%生产量万度46,199.7527,296.9369.25%库存量万度相关数据同比发生变动30%以上的原因说明√适用□不适用1、本报告期内，太阳能硅片销量较去年增长135.45%，产量较去年增长140.62%，库存量较去年增加351.93%，主要是由于公司新能源材料产业产能提升，销售规模扩大所致；太阳能硅片包含外销部分太阳能硅棒产品折算。2、本报告期内，半导体硅片销量较去年增长50.32%，产量较去年增长64.62%，库存量较去年增加70.02%，主要是由于公司半导体材料产品结构升级，大尺寸产量增加所致；</w:t>
      </w:r>
      <w:r>
        <w:rPr>
          <w:highlight w:val="red"/>
          <w:lang w:eastAsia="zh-CN"/>
        </w:rPr>
        <w:t>半导体硅片</w:t>
      </w:r>
      <w:r>
        <w:rPr>
          <w:lang w:eastAsia="zh-CN"/>
        </w:rPr>
        <w:t>包含外销部分</w:t>
      </w:r>
      <w:r>
        <w:rPr>
          <w:highlight w:val="red"/>
          <w:lang w:eastAsia="zh-CN"/>
        </w:rPr>
        <w:t>半导体硅棒</w:t>
      </w:r>
      <w:r>
        <w:rPr>
          <w:lang w:eastAsia="zh-CN"/>
        </w:rPr>
        <w:t>产</w:t>
      </w:r>
      <w:r>
        <w:rPr>
          <w:lang w:eastAsia="zh-CN"/>
        </w:rPr>
        <w:lastRenderedPageBreak/>
        <w:t>品折算。3、本报告期内，电力发电销量较去年增长69.25%，主要系公司并网发电规模增加。（4）公司已签订的重大销售合同截至本报告期的履行情况□适用√不适用（5）营业成本构成行业和产品分类单位：元行业分类项目2018年2017年同比增减金额占营业成本比重金额占营业成本比重新能源行业主营业务成本10,395,580,763.7491.44%7,057,941,463.7791.36%47.29%半导体行业主营业务成本870,627,627.367.66%576,353,448.667.46%51.06%服务行业主营业务成本14,731,913.400.13%25,554,150.430.33%-42.35%其他其他业务成本87,860,093.960.77%65,950,003.940.85%33.22%单位：元产品分类项目2018年2017年同比增减金额占营业成本比重金额占营业成本比重新能源材料主营业务成本10,274,278,135.2190.37%6,981,794,896.1590.37%47.16%半导体材料主营业务成本708,166,088.316.23%445,675,797.985.77%58.90%半导体器件主营业务成本162,461,539.051.43%130,677,650.681.69%24.32%电力主营业务成本121,302,628.531.07%76,146,567.620.99%59.30%服务业主营业务成本14,731,913.400.13%25,554,150.430.33%-42.35%其他其他业务成本87,860,093.960.77%65,950,003.940.85%33.22%说明（6）报告期内合并范围是否发生变动√是□否1、新设子公司情况：天津中科环海产业园有限公司、无锡环众置业有限公司、天津环研科技有限公司、张家口环欧国际新能源科技有限公司、内蒙古中环建设管理有限公司、内蒙古中环能源发展中心（有限合伙）、内蒙古环能资源开发有限公司，以及电站类公司耿马环兴新能源有限公司、尚义县晟耀新能源开发有限公司、商丘索泰能源科技有限公司、商丘索能能源科技有限公司、商丘索光能源科技有限公司、商丘索源能源科技有限公司、商丘耀威光伏发电有限公司、金乡县昊天新能源有限公司。2、非同一控制下企业合并情况：国电光伏有限公司。公司2016年7月1日第四届董事会第四十一次会议审议通过发行股份购买资产并募集配套资金暨关联交易暨关联交易相关议案并于7月4日在巨潮资讯网（http://www.cninfo.com.cn）披露《发行股份购买资产并募集配套资金暨关联交易报告书》，2018年7月2日，标的资产过户手续办理完毕，公司持有国电光伏90%的股权，并于7月3日在巨潮资讯网（http://www.cninfo.com.cn）披露《关于发行股份购买资产并募集配套资金暨关联交易之标的资产过户完成的公告》（公告编号：2018-69）。3、名称变更：“内蒙古环欧半导体材料技术有限公司”名称变更为“内蒙古中环领先半导体材料有限公司”。4、清算子公司情况：突泉县光晨新能源有限公司、海安环兴新能源有限公司、张北县晟耀新能源有限公司。5、控股权发生变化，不再纳入合并范围：内蒙古中晶科技研究院有限公司、无锡中环应用材料有限公司、天津环博科技有限责任公司。（7）公司报告期内业务、产品或服务发生重大变化或调整有关情况□适用√不适用（8）主要销售客户和主要供应商情况公司主要销售客户情况前五名客户合计销售金额（元）4,259,833,785.95前五名客户合计销售金额占年度销售总额比例30.98%前五名客户销售额中关联方销售额占年度销售总额比例5.36%公司前5大客户资料序号客户名称销售额（元）占年度销售总额比例1客户一1,170,041,182.668.51%2客户二975,838,578.987.10%3客户三747,473,065.005.44%4客户四737,629,322.715.36%5客户五628,851,636.604.57%合计--4,259,833,785.9530.98%主要客户其他情况说明□适用√不适用公司主要供应商情况前五名供应商合计采购金额（元）5,771,561,342.83前五名供</w:t>
      </w:r>
      <w:r>
        <w:rPr>
          <w:lang w:eastAsia="zh-CN"/>
        </w:rPr>
        <w:lastRenderedPageBreak/>
        <w:t>应商合计采购金额占年度采购总额比例50.50%前五名供应商采购额中关联方采购额占年度采购总额比例0.00%公司前5名供应商资料序号供应商名称采购额（元）占年度采购总额比例1供应商一2,313,006,812.9320.24%2供应商二1,269,717,586.3911.11%3供应商三1,253,442,102.7010.97%4供应商四474,601,256.414.15%5供应商五460,793,584.404.03%合计--5,771,561,342.8350.50%主要供应商其他情况说明□适用√不适用3、费用单位：元2018年2017年同比增减重大变动说明171,176,865.82108,868,317.5657.23%本报告期内，销售费用较同期增加了57.23%，主要系随着销售规模增加，运费相应增长所致销售费用576,561,377.96350,070,370.5964.70%本报告期内，管理费用较同期增加了64.7%，主要系公司规模扩大，费用增长所致管理费用617,617,271.82438,824,462.1840.74%本报告期内，财务费用较同期增加了40.74%，主要系公司随着融资规模的扩大，利息支出增加所致财务费用研发费用419,485,024.90376,391,515.8611.45%4、研发投入√适用□不适用报告期内公司研发投入77,541.94万元，占营业收入的5.64%。目前公司旗下拥有1个国家级技术中心、5个省部级研发中心、2个省部级重点实验室、5家高新技术企业、1个国家技术创新示范企业。公司累计拥有授权知识产权328项，其中发明专利99项，实用新型192项，集成电路布图设计35项，软件著作权2项；受理状态的专利287项，其中发明专利176项，实用新型111项。保持公司在所处行业的技术领先地位是公司的战略目标，技术的领先性也增强了公司的核心竞争力，同时公司不断将科技研发成果产业化，也极大的加强了国内外市场的开拓能力，公司产品的市场占有率不断提高。公司研发投入情况2018年2017年变动比例研发人员数量（人）71156525.84%研发人员数量占比8.53%7.41%1.12%研发投入金额（元）775,419,374.02498,695,367.3955.49%研发投入占营业收入比例5.64%5.17%0.47%研发投入资本化的金额（元）355,934,349.12122,303,851.53191.02%资本化研发投入占研发投入的比例45.90%24.52%21.38%研发投入总额占营业收入的比重较上年发生显着变化的原因□适用√不适用研发投入资本化率大幅变动的原因及其合理性说明□适用√不适用5、现金流单位：元项目2018年2017年同比增减经营活动现金流入小计10,498,477,326.906,196,485,312.6269.43%经营活动现金流出小计8,790,768,269.375,144,739,545.3570.87%经营活动产生的现金流量净额1,707,709,057.531,051,745,767.2762.37%投资活动现金流入小计1,516,106,809.93480,437,340.08215.57%投资活动现金流出小计7,274,744,161.225,268,409,223.6238.08%投资活动产生的现金流量净额-5,758,637,351.29-4,787,971,883.54-20.27%筹资活动现金流入小计12,574,015,668.9214,820,467,337.81-15.16%筹资活动现金流出小计9,492,526,713.579,539,194,092.93-0.49%筹资活动产生的现金流量净额3,081,488,955.355,281,273,244.88-41.65%现金及现金等价物净增加额-919,876,643.461,424,410,923.00-164.58%相关数据同比发生重大变动的主要影响因素说明√适用□不适用经营活动现金流情况：报告期内经营活动的现金流量净额为170,770.91万元，比去年同期增长了62.37%，含汇票的经营性现金流净额228,669.93万元，主要系公司销售规模增加，回款力度增强所致。报告期内公司经营活动产生的现金净流量与本年度净利润存在重大差异的原因说明□适用√不适用三、非主营业务分析√适用□不适用单</w:t>
      </w:r>
      <w:r>
        <w:rPr>
          <w:lang w:eastAsia="zh-CN"/>
        </w:rPr>
        <w:lastRenderedPageBreak/>
        <w:t>位：元占利润总额比例是否具有可持续性金额形成原因说明65,029,073.047.45%股权处置收益及权益法核算的长期股权投资的当期投资收益等投资收益公允价值变动损益0.00%189,695,205.9721.74%当期计提的应收款项坏账准备及存货跌价准备资产减值390,313,757.6644.73%非同一控制企业合并收益等，详见“七、合并财务报表项目”注释“63、营业外收入”营业外收入营业外支出8,183,176.960.94%资产处置损失等四、资产及负债状况分析1、资产构成重大变动情况单位：元2018年末2017年末比重增减占总资产比例占总资产比例重大变动说明金额金额货币资金6,739,527,657.2315.78%6,000,925,854.3319.35%-3.57%2,721,359,500.336.37%1,354,316,643.254.37%2.00%报告期末，应收账款较期初增加了100.94%，主要系太阳能组件销售规模增加所致。应收账款存货1,708,583,856.764.00%1,648,641,808.225.32%-1.32%投资性房地产1,162,440,935.122.72%249,141,608.540.80%1.92%报告期末，投资性房地产较期初增加了366.58%，主要系收购国电光伏所致。2,203,773,005.105.16%1,240,023,699.494.00%1.16%报告期末，长期股权投资较期初增加了77.72%，主要系本报告期新增对参股公司的投资所致。长期股权投资17,226,192,267.1940.34%11,443,586,937.0836.91%3.43%报告期末，固定资产较期初增加了50.53%，主要系本报告期太阳能电池用硅单晶材料产业化工程项目完工转固及收购国电光伏所致。固定资产在建工程4,578,847,890.5510.72%3,707,339,591.2111.96%-1.24%短期借款3,953,543,400.009.26%4,065,070,400.0013.11%-3.85%5,878,381,828.9413.77%4,165,909,997.4213.44%0.33%报告期末，长期借款较期初增加了41.11%，主要系随着公司投资项目增加，长期项目贷款增加所致。长期借款2、以公允价值计量的资产和负债□适用√不适用3、截至报告期末的资产权利受限情况无资产权利受限情况。五、投资状况分析1、总体情况√适用□不适用报告期投资额（元）上年同期投资额（元）变动幅度7,274,744,161.225,268,409,223.6238.08%2、报告期内获取的重大的股权投资情况√适用□不适用、单位：元被投资公司名称主要业务投资方式投资金额持股比例资金来源合作方投资期限产品类型截至资产负债表日的进展情况预计收益本期投资盈亏是否涉诉披露日期（如有）披露索引（如有）国电光伏有限公司</w:t>
      </w:r>
      <w:r>
        <w:rPr>
          <w:highlight w:val="red"/>
          <w:lang w:eastAsia="zh-CN"/>
        </w:rPr>
        <w:t>太阳能电池</w:t>
      </w:r>
      <w:r>
        <w:rPr>
          <w:lang w:eastAsia="zh-CN"/>
        </w:rPr>
        <w:t>组件及其相关产品的研发制造、销售；太阳能电站的系统设计、开发、集成；新能源发电工程设计；合同能源管理；电力工程的施工；电站运营维护服务（除电力承装承试、承修）；市政工程、建筑安装工程的施工；太阳能电池、组件产品、EPC电站设备的销售；收购644,150,670.7290.00%发行股份收购资产国电科技环保集团股份有限公司长期股权工商变更登记已完成否2018年07月03日公告编号：2018-069公告名称：《关于发行股份购买资产并募集配套资金暨关联交易之标的资产过户完成的公告》公告网站名称：巨潮资讯网http://www.cninfo.com.cn合计----644,150,670.72------------0.000.00------、3、报告期内正在进行的重大的非股权投资情况√适用□不适用单位：元项目名称投资方式是否为固投资项目涉及本报告期投入金额截至报告期末累计实际资金项目预计截止报告期末未达到计划进披露日期披露索引（如有）定资产投资行业投入金额来源进度收益累计实现的收益度和预计收益的原因（如有）集成电路用8-12英寸</w:t>
      </w:r>
      <w:r>
        <w:rPr>
          <w:highlight w:val="red"/>
          <w:lang w:eastAsia="zh-CN"/>
        </w:rPr>
        <w:t>半导体硅片</w:t>
      </w:r>
      <w:r>
        <w:rPr>
          <w:lang w:eastAsia="zh-CN"/>
        </w:rPr>
        <w:t>之生产线项目自建是制造业90,299,678.4190,299,678.41自筹进展中不适用2017年11月29日公告编号：</w:t>
      </w:r>
      <w:r>
        <w:rPr>
          <w:lang w:eastAsia="zh-CN"/>
        </w:rPr>
        <w:lastRenderedPageBreak/>
        <w:t>2017-156公告名称：《关于投资组建中环领先半导体材料有限公司的公告》网站名称：巨潮资讯网http://www.cninfo.com.cn合计------90,299,678.4190,299,678.41----0.000.00------4、以公允价值计量的金融资产□适用√不适用5、募集资金使用情况√适用□不适用（1）募集资金总体使用情况√适用□不适用单位：万元募集年份募集方式募集资金总额本期已使用募集资金总额已累计使用募集资金总额报告期内变更用途的募集资金总额累计变更用途的募集资金总额累计变更用途的募集资金总额比例尚未使用募集资金总额尚未使用募集资金用途及去向闲置两年以上募集资金金额2013非公开发行296,678.4454,957.16243,102.220.0085,960.1528.97%48,368.05永久补充流动资金0.002015非公开发行352,500.006,468.20266,547.770.0026,400.007.49%79,234.48部分闲置募集资金暂时用于补充流动资金、永久补充流动资0.00金2018发行股份购买资产募集配套资金39,685.0027,209.7727,209.770.000.00%12,475.23部分闲置募集资金暂时用于补充流动资金0.00合计--688,863.4488,635.13536,859.760.00112,360.1516.31%140,077.76--0.00募集资金总体使用情况说明1、2013年非公开发行股票募集资金总额为人民币296,678.44万元，减除承销及保荐费用、发行登记费以及其他交易费用共计人民币5,208.17万元，实际募集资金净额为人民币291,470.27万元。报告期内投入募集资金54,957.16万元。2、2015年非公开发行股票募集资金总额为人民币352,500.00万元，减除承销及保荐费用、发行登记费以及其他交易费用共计人民币6,717.76万元，实际募集资金净额为人民币345,782.25万元。报告期内投入募集资金6,468.20万元。3、2018年发行股份购买资产募集配套资金总额39,685.00万元，扣除财务顾问费及承销费用1,222.70万元，其他发行费540.96万元后，募集资金净额为人民币37,921.34万元。报告期内投入募集资金27,209.77万元。（2）募集资金承诺项目情况√适用□不适用单位：万元承诺投资项目和超募资金投向是否已变更项目(含部分变更)募集资金承诺投资总额调整后投资总额(1)本报告期投入金额截至期末累计投入金额(2)截至期末投资进度(3)＝(2)/(1)项目达到预定可使用状态日期本报告期实现的效益是否达到预计效益项目可行性是否发生重大变化承诺投资项目CFZ单晶用晶体否130,000.00130,000.00193.50104,844.2780.65%2018年11,718.31是否硅及超薄金刚石07月16线切片项目日8英寸半导体硅是110,000.00110,000.0054,763.6686,787.6878.90%2018年8,186.64是否片及DW切片项08月10目日补充流动资金否60,000.0051,470.27.0051,470.27100.00%不适用否武川县300MW光伏电站一期工程100MW光伏发电项目否90,000.0090,000.0090,000.00100.00%2016年06月01日3,097.78是否阿拉善左旗高效光伏电站一期50MW光伏发电项目否58,600.0058,600.001,182.002.02%2020年12月31日不适用否苏尼特左旗高效光伏电站一期50MW光伏发电项目否60,900.0060,900.0021.0654,448.7989.41%2017年12月06日584.62否否红原县邛溪20MW光伏电站（示范）项目否23,800.0023,800.0020,457.0085.95%2015年10月31日不适用否若尔盖县卓坤20MW光伏电站（示范）项目否26,900.0026,900.0020,203.0075.10%2016年01月31日不适用否大直径玻璃钝化芯片（GPP）项目是26,400.0026,400.006,447.1423,468.7488.90%2019年01月31日不适用否大直径新型电力电子器件用硅单晶的技术改造及产业化项目否</w:t>
      </w:r>
      <w:r>
        <w:rPr>
          <w:lang w:eastAsia="zh-CN"/>
        </w:rPr>
        <w:lastRenderedPageBreak/>
        <w:t>5,900.005,900.003,506.0059.42%2016年09月30日2,265是否补充流动资金否60,000.0053,282.2453,282.24100.00%不适用否国电光伏有限公司厂房及公辅设施的修复与维护否36,616.0036,616.0025,642.5525,642.5570.03%2019年12月31日不适用否支付本次交易的中介机构费用、交易税费、人员安置费用等并购整合费用否5,000.003,069.001,567.221,567.2251.07%不适用否承诺投资项目小计694,116.00676,937.5188,635.13536,859.7625,852.35----------超募资金投向无合计--694,116676,937.5188,635.13536,859.76----25,852.35----未达到计划进度或预计收益的情况和原因（分具体项目）阿拉善左旗高效光伏电站一期50MW光伏发电项目尚未完工。项目可行性发生重大变化的情况说明无超募资金的金额、用途及使用进展情况不适用募集资金投资项目实施地点变更情况不适用募集资金投资项目实施方式调整情况不适用募集资金投资项目先期投入及置换情况适用2018年8月22日，公司第五届董事会第十四次会议审议通过了《关于用募集资金置换已投入募集资金项目投资的议案》，董事会同意用募集资金置换预先投入募集资金投资项目的自筹资金1,355.75万元。上述预先投入的自筹资金金额已经中审华会计师事务所（特殊普通合伙）《募集资金置换鉴证报告》（CAC证专字[2018]0370号）予以确认。用闲置募集资金暂时补充流动资金情况适用2018年1月23日经公司第五届董事会第三次会议，审议通过了《关于用闲置募集资金暂时补充流动资金的议案》，同意公司在确保2015年非公开发行股票募集资金投资项目按进度实施的前提下，使用不超过8亿元闲置募集资金暂时用于补充流动资金，使用期限自董事会审议通过之日起不超过12个月。2018年2月7日经公司第五届董事会第五次会议，审议通过了《关于用闲置募集资金暂时补充流动资金的议案》，同意公司在确保2013年非公开发行股票募集资金投资项目按进度实施的前提下，使用不超过6.3亿元闲置募集资金暂时用于补充流动资金，使用期限自董事会审议通过之日起不超过12个月。2018年8月22日，公司第五届董事会第十四次会议审议通过了《关于用闲置募集资金暂时补充流动资金的议案》，同意公司在确保发行股份购买资产配套募集资金项目按进度实施的前提下，使用不超过1.1亿元闲置募集资金暂时用于补充流动资金，使用期限自董事会审议通过之日起不超过12个月。项目实施出现募集资金结余的金额及原因适用经公司第五届董事会第十四次会议、2018年第二次临时股东大会审议通过了《关于部分募集资金投资项目结项并将结余募集资金永久补充流动资金的议案》，将“CFZ单晶用晶体硅及超薄金刚石线切片项目”、“8英寸半导体硅片及DW切片项目”结项，并将剩余募集资金49,683.54万元（含利息收入，最终以资金转出日银行结息余额为准）永久补充流动资金，用于公司生产经营活动，改善公司流动资金状况，降低财务成本，提高公司效益。“苏尼特左旗高效光伏电站一期50MW光伏发电项目”、“红原县邛溪20MW光伏电站（示范）项目”、“若尔盖县卓坤20MW光伏电站（示范）项目”、“大直径新型电力电子器件用硅单晶的技术改造及产业化项目”已按计划完成投资，为更合理有效的使用结余募集资金，经公司第五届董事会第二次会议、2018年第一次临时股东大会审议通过了《关于部分募集资金投资项目结项并将结余募集资金永久补充流动资金的议案》，将该四项募投项目结项，并将剩余募集资金16,933.67万元（含利息收入，最终以资金转出日银行结息余额为准）永久补充流动资金，用于公司生产经营活动，改善公司流动资金状况，降低财务成本，提高公司效益。尚未使用的募集资金用途及去向部分闲置募集资金暂时用于补充流动资金、永久补充流动资</w:t>
      </w:r>
      <w:r>
        <w:rPr>
          <w:lang w:eastAsia="zh-CN"/>
        </w:rPr>
        <w:lastRenderedPageBreak/>
        <w:t>金募集资金使用及披露中存在的问题或其他情况无（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公司名称公司类型主要业务注册资本总资产净资产营业收入营业利润净利润内蒙古中环协鑫光伏材料有限公司子公司新能源材料3,000,000,000.007,258,056,148.253,410,901,748.806,194,341,265.74456,826,670.24411,468,615.86内蒙古中环光伏材料有限公司子公司新能源材料5,472,900,000.0016,655,074,221.746,918,567,643.124,622,978,958.98-1,242,814.5914,851,301.35天津中环领先材料技术有限公司子公司半导体材料1,450,000,000.002,290,751,040.861,483,580,442.08892,390,300.94181,492,403.26158,989,358.93天津环欧国子公贸易、460,000,000.004,391,094,568.96566,449,143.3411,434,922,663.1831,190,189.1520,111,510.20际硅材料有限公司司加工四川晟天新能源发展有限公司参股公司新能源1,611,000,000.002,912,242,952.181,111,148,731.51189,770,275.8341,132,561.4344,274,912.17报告期内取得和处置子公司的情况□适用√不适用主要控股参股公司情况说明八、公司控制的结构化主体情况□适用√不适用九、公司未来发展的展望（一）公司所处行业的发展趋势及公司面临的市场竞争格局1、</w:t>
      </w:r>
      <w:r>
        <w:rPr>
          <w:highlight w:val="red"/>
          <w:lang w:eastAsia="zh-CN"/>
        </w:rPr>
        <w:t>半导体</w:t>
      </w:r>
      <w:r>
        <w:rPr>
          <w:lang w:eastAsia="zh-CN"/>
        </w:rPr>
        <w:t>产业领域：从市场上看，受汽车电子、AI、工业控制、5G、大数据应用、智能制造转型等因素驱动，未来5~10年半导体市场总体规模仍将持续扩大并长期处于增长期。但同时伴随整体产业升级及同质化新增产能释放，对</w:t>
      </w:r>
      <w:r>
        <w:rPr>
          <w:highlight w:val="red"/>
          <w:lang w:eastAsia="zh-CN"/>
        </w:rPr>
        <w:t>半导体材料</w:t>
      </w:r>
      <w:r>
        <w:rPr>
          <w:lang w:eastAsia="zh-CN"/>
        </w:rPr>
        <w:t>要求将从供需配合速度逐步向技术配合速度，品质管控能力，完善及</w:t>
      </w:r>
      <w:r>
        <w:rPr>
          <w:highlight w:val="red"/>
          <w:lang w:eastAsia="zh-CN"/>
        </w:rPr>
        <w:t>定制化</w:t>
      </w:r>
      <w:r>
        <w:rPr>
          <w:lang w:eastAsia="zh-CN"/>
        </w:rPr>
        <w:t>的产品结构及长期可持续的商业化竞争能力方面转变。公司围绕8-12英寸</w:t>
      </w:r>
      <w:r>
        <w:rPr>
          <w:highlight w:val="red"/>
          <w:lang w:eastAsia="zh-CN"/>
        </w:rPr>
        <w:t>半导体</w:t>
      </w:r>
      <w:r>
        <w:rPr>
          <w:lang w:eastAsia="zh-CN"/>
        </w:rPr>
        <w:t>材料的发展，一方面抓住</w:t>
      </w:r>
      <w:r>
        <w:rPr>
          <w:highlight w:val="red"/>
          <w:lang w:eastAsia="zh-CN"/>
        </w:rPr>
        <w:t>半导体</w:t>
      </w:r>
      <w:r>
        <w:rPr>
          <w:lang w:eastAsia="zh-CN"/>
        </w:rPr>
        <w:t>行业产业格局转化的机遇，利用天津地区现有产线、技术及客户认证优势，加速推动新建</w:t>
      </w:r>
      <w:r>
        <w:rPr>
          <w:highlight w:val="red"/>
          <w:lang w:eastAsia="zh-CN"/>
        </w:rPr>
        <w:t>大硅片</w:t>
      </w:r>
      <w:r>
        <w:rPr>
          <w:lang w:eastAsia="zh-CN"/>
        </w:rPr>
        <w:t>项目建设及投产速度；另一方面深刻认知</w:t>
      </w:r>
      <w:r>
        <w:rPr>
          <w:highlight w:val="red"/>
          <w:lang w:eastAsia="zh-CN"/>
        </w:rPr>
        <w:t>半导体</w:t>
      </w:r>
      <w:r>
        <w:rPr>
          <w:lang w:eastAsia="zh-CN"/>
        </w:rPr>
        <w:t>行业集中程度高、全球分工与合作的特点，重视全球化的商业界面建设，通过集成、集约、协同、联合创新方式，力争3-5年内建设成为国际前列的</w:t>
      </w:r>
      <w:r>
        <w:rPr>
          <w:highlight w:val="red"/>
          <w:lang w:eastAsia="zh-CN"/>
        </w:rPr>
        <w:t>半导体材料</w:t>
      </w:r>
      <w:r>
        <w:rPr>
          <w:lang w:eastAsia="zh-CN"/>
        </w:rPr>
        <w:t>企业。2、</w:t>
      </w:r>
      <w:r>
        <w:rPr>
          <w:highlight w:val="red"/>
          <w:lang w:eastAsia="zh-CN"/>
        </w:rPr>
        <w:t>新能源光伏</w:t>
      </w:r>
      <w:r>
        <w:rPr>
          <w:lang w:eastAsia="zh-CN"/>
        </w:rPr>
        <w:t>产业领域：在光伏领域，公司认为行业即将走入平价上网，在未来很长一段时间内，光伏装机容量将保持相对稳定增长态势。随着行业市场对LCOE的追求和成本结构的变化，行业资源向优秀竞争者集中的态势明显，推动行业进入了</w:t>
      </w:r>
      <w:r>
        <w:rPr>
          <w:highlight w:val="red"/>
          <w:lang w:eastAsia="zh-CN"/>
        </w:rPr>
        <w:t>单晶</w:t>
      </w:r>
      <w:r>
        <w:rPr>
          <w:lang w:eastAsia="zh-CN"/>
        </w:rPr>
        <w:t>时代；同时在制造端也更强调现代化精益制造与柔性制造。2019年，公司着重推进工业4.0、精益制造、工艺技术进步、精细化管控，扩大生产规模、提升产品性能、降低产品加工成本，缓解全球市场光伏材料供给紧缺、填补优质产能缺口，保持公司</w:t>
      </w:r>
      <w:r>
        <w:rPr>
          <w:highlight w:val="red"/>
          <w:lang w:eastAsia="zh-CN"/>
        </w:rPr>
        <w:t>光伏新能源材料</w:t>
      </w:r>
      <w:r>
        <w:rPr>
          <w:lang w:eastAsia="zh-CN"/>
        </w:rPr>
        <w:t>的全球领先地位。（二）公司发展战略公司“十三五”发展战略是：在全球范围内实施</w:t>
      </w:r>
      <w:r>
        <w:rPr>
          <w:highlight w:val="red"/>
          <w:lang w:eastAsia="zh-CN"/>
        </w:rPr>
        <w:t>光伏硅材料</w:t>
      </w:r>
      <w:r>
        <w:rPr>
          <w:lang w:eastAsia="zh-CN"/>
        </w:rPr>
        <w:t>领先战略，在全球范围实施集成电路</w:t>
      </w:r>
      <w:r>
        <w:rPr>
          <w:highlight w:val="red"/>
          <w:lang w:eastAsia="zh-CN"/>
        </w:rPr>
        <w:t>硅材料</w:t>
      </w:r>
      <w:r>
        <w:rPr>
          <w:lang w:eastAsia="zh-CN"/>
        </w:rPr>
        <w:t>追赶战略。（三）2019年度经营计划1、</w:t>
      </w:r>
      <w:r>
        <w:rPr>
          <w:highlight w:val="red"/>
          <w:lang w:eastAsia="zh-CN"/>
        </w:rPr>
        <w:t>半导体</w:t>
      </w:r>
      <w:r>
        <w:rPr>
          <w:lang w:eastAsia="zh-CN"/>
        </w:rPr>
        <w:t>产业领域：在</w:t>
      </w:r>
      <w:r>
        <w:rPr>
          <w:highlight w:val="red"/>
          <w:lang w:eastAsia="zh-CN"/>
        </w:rPr>
        <w:t>半导体</w:t>
      </w:r>
      <w:r>
        <w:rPr>
          <w:lang w:eastAsia="zh-CN"/>
        </w:rPr>
        <w:t>材料方面：2019年伴随无锡地区新建产能的陆续释放，以及天津地区6英寸产能的扩充，将进一步提升公司规模化竞争能力。半导体材料将按照“整体规划、分期实施、高效建设、优质运营”的原则，通过板块化运营管理，工厂化制造管控模式，实现项目的快速投产。利用新产能优质的产品流程设计、工业4.0制造模式设计、集约信息化的质量管控设计、规模化生产的成本控制能力，提高公司</w:t>
      </w:r>
      <w:r>
        <w:rPr>
          <w:highlight w:val="red"/>
          <w:lang w:eastAsia="zh-CN"/>
        </w:rPr>
        <w:t>半导体</w:t>
      </w:r>
      <w:r>
        <w:rPr>
          <w:lang w:eastAsia="zh-CN"/>
        </w:rPr>
        <w:t>产业整体竞争能力；以最全系列的产</w:t>
      </w:r>
      <w:r>
        <w:rPr>
          <w:lang w:eastAsia="zh-CN"/>
        </w:rPr>
        <w:lastRenderedPageBreak/>
        <w:t>品覆盖面为客户提供的优质解决方案，在市场上形成品牌效应，提升产品市场认可度。节能型</w:t>
      </w:r>
      <w:r>
        <w:rPr>
          <w:highlight w:val="red"/>
          <w:lang w:eastAsia="zh-CN"/>
        </w:rPr>
        <w:t>半导体器件</w:t>
      </w:r>
      <w:r>
        <w:rPr>
          <w:lang w:eastAsia="zh-CN"/>
        </w:rPr>
        <w:t>方面：在已实现的颠覆性技术路线的GPP产品平台上，进一步完善</w:t>
      </w:r>
      <w:r>
        <w:rPr>
          <w:highlight w:val="red"/>
          <w:lang w:eastAsia="zh-CN"/>
        </w:rPr>
        <w:t>FRGPP</w:t>
      </w:r>
      <w:r>
        <w:rPr>
          <w:lang w:eastAsia="zh-CN"/>
        </w:rPr>
        <w:t>、</w:t>
      </w:r>
      <w:r>
        <w:rPr>
          <w:highlight w:val="red"/>
          <w:lang w:eastAsia="zh-CN"/>
        </w:rPr>
        <w:t>SFGPP</w:t>
      </w:r>
      <w:r>
        <w:rPr>
          <w:lang w:eastAsia="zh-CN"/>
        </w:rPr>
        <w:t>、</w:t>
      </w:r>
      <w:r>
        <w:rPr>
          <w:highlight w:val="red"/>
          <w:lang w:eastAsia="zh-CN"/>
        </w:rPr>
        <w:t>TVS</w:t>
      </w:r>
      <w:r>
        <w:rPr>
          <w:lang w:eastAsia="zh-CN"/>
        </w:rPr>
        <w:t>等产品系列，将在此基础上，进一步推动5寸</w:t>
      </w:r>
      <w:r>
        <w:rPr>
          <w:highlight w:val="red"/>
          <w:lang w:eastAsia="zh-CN"/>
        </w:rPr>
        <w:t>GPP</w:t>
      </w:r>
      <w:r>
        <w:rPr>
          <w:lang w:eastAsia="zh-CN"/>
        </w:rPr>
        <w:t>扩产项目，进一步提高市场占有率。在功率器件方面，在保持基础</w:t>
      </w:r>
      <w:r>
        <w:rPr>
          <w:highlight w:val="red"/>
          <w:lang w:eastAsia="zh-CN"/>
        </w:rPr>
        <w:t>SBD</w:t>
      </w:r>
      <w:r>
        <w:rPr>
          <w:lang w:eastAsia="zh-CN"/>
        </w:rPr>
        <w:t>\</w:t>
      </w:r>
      <w:r>
        <w:rPr>
          <w:highlight w:val="red"/>
          <w:lang w:eastAsia="zh-CN"/>
        </w:rPr>
        <w:t>TMBS</w:t>
      </w:r>
      <w:r>
        <w:rPr>
          <w:lang w:eastAsia="zh-CN"/>
        </w:rPr>
        <w:t>产品基础上，逐步向</w:t>
      </w:r>
      <w:r>
        <w:rPr>
          <w:highlight w:val="red"/>
          <w:lang w:eastAsia="zh-CN"/>
        </w:rPr>
        <w:t>中低压MOS</w:t>
      </w:r>
      <w:r>
        <w:rPr>
          <w:lang w:eastAsia="zh-CN"/>
        </w:rPr>
        <w:t>产品升级，利用已经具备的</w:t>
      </w:r>
      <w:r>
        <w:rPr>
          <w:highlight w:val="red"/>
          <w:lang w:eastAsia="zh-CN"/>
        </w:rPr>
        <w:t>IGBT</w:t>
      </w:r>
      <w:r>
        <w:rPr>
          <w:lang w:eastAsia="zh-CN"/>
        </w:rPr>
        <w:t>技术优势，尝试推进</w:t>
      </w:r>
      <w:r>
        <w:rPr>
          <w:highlight w:val="red"/>
          <w:lang w:eastAsia="zh-CN"/>
        </w:rPr>
        <w:t>IGBT</w:t>
      </w:r>
      <w:r>
        <w:rPr>
          <w:lang w:eastAsia="zh-CN"/>
        </w:rPr>
        <w:t>产业化应用，加速推进功率产线转型升级、重塑</w:t>
      </w:r>
      <w:r>
        <w:rPr>
          <w:highlight w:val="red"/>
          <w:lang w:eastAsia="zh-CN"/>
        </w:rPr>
        <w:t>半导体器件</w:t>
      </w:r>
      <w:r>
        <w:rPr>
          <w:lang w:eastAsia="zh-CN"/>
        </w:rPr>
        <w:t>产业。2、</w:t>
      </w:r>
      <w:r>
        <w:rPr>
          <w:highlight w:val="red"/>
          <w:lang w:eastAsia="zh-CN"/>
        </w:rPr>
        <w:t>新能源光伏</w:t>
      </w:r>
      <w:r>
        <w:rPr>
          <w:lang w:eastAsia="zh-CN"/>
        </w:rPr>
        <w:t>产业领域：2019年发挥内蒙古高效</w:t>
      </w:r>
      <w:r>
        <w:rPr>
          <w:highlight w:val="red"/>
          <w:lang w:eastAsia="zh-CN"/>
        </w:rPr>
        <w:t>光伏单晶</w:t>
      </w:r>
      <w:r>
        <w:rPr>
          <w:lang w:eastAsia="zh-CN"/>
        </w:rPr>
        <w:t>晶体制造基地产业布局优势，通过管理优化、流程再造、精益制造等将现有晶体产能优化至30GW；结合全球行业趋势，科学策划中环五期扩产项目，保证顺利按节点实施，填补优质产能缺口；加速实施天津地区</w:t>
      </w:r>
      <w:r>
        <w:rPr>
          <w:highlight w:val="red"/>
          <w:lang w:eastAsia="zh-CN"/>
        </w:rPr>
        <w:t>DW切割硅片</w:t>
      </w:r>
      <w:r>
        <w:rPr>
          <w:lang w:eastAsia="zh-CN"/>
        </w:rPr>
        <w:t>智能化工厂项目；继续推进具有全球差异化竞争优势的5GW高效叠瓦组件项目，保持太阳能用</w:t>
      </w:r>
      <w:r>
        <w:rPr>
          <w:highlight w:val="red"/>
          <w:lang w:eastAsia="zh-CN"/>
        </w:rPr>
        <w:t>光伏单晶材料</w:t>
      </w:r>
      <w:r>
        <w:rPr>
          <w:lang w:eastAsia="zh-CN"/>
        </w:rPr>
        <w:t>行业全球领先国际地位。同时围绕着供应链和产业链，继续在全球范围内与行业内的知名企业开展商业合作和产业合作，实现协同发展。（四）主要风险因素及公司应对策略1、行业变动的风险光伏行业新一轮的产业政策调整，使行业已经进入降本增效的时期，公司相关产品的销售价格存在不确定的风险。公司以精益制造提升企业基本竞争力，直面阵地战化的产业竞争；以观念创新、技术创新超越阵地战化的产业竞争，推动公司各产业整体从生产制造型向服务制造型的战略转型，构建工业4.0体系提升核心竞争力，降低行业变动给公司带来的风险。2、市场竞争的风险随着市场高品质单晶硅材料的高效电池发展路径日渐清晰，行业领先企业将进一步扩大</w:t>
      </w:r>
      <w:r>
        <w:rPr>
          <w:highlight w:val="red"/>
          <w:lang w:eastAsia="zh-CN"/>
        </w:rPr>
        <w:t>单晶光伏材料</w:t>
      </w:r>
      <w:r>
        <w:rPr>
          <w:lang w:eastAsia="zh-CN"/>
        </w:rPr>
        <w:t>生产规模，加剧市场竞争程度。公司通过持续的新技术应用和技术升级改善，提高生产、制造、运营管理效率；公司商业界面友好，在全国、乃至全球的光伏行业具有较强行业整合能力和战略联盟能力；在创新方式上采用集约创新、集成创新、联合创新、协同创新等创新方式，在全球范围内实施优势互补、强强联合、共同发展的商业创新路径，抵御竞争风险。3、汇率变</w:t>
      </w:r>
      <w:r w:rsidRPr="008608F0">
        <w:rPr>
          <w:lang w:eastAsia="zh-CN"/>
        </w:rPr>
        <w:t>动的风险保持与经营外汇业务金融机构的紧密合作，加强对汇市的研究，及时、准确地把握汇率变化趋势，通过全球化采购、全球化营销、境外投资、外汇资金集中管理等方式来对冲和规避汇率风险；运用适当</w:t>
      </w:r>
      <w:r>
        <w:rPr>
          <w:lang w:eastAsia="zh-CN"/>
        </w:rPr>
        <w:t>的金融工具规避汇率风险，合理进行风险管理。十、接待调研、沟通、采访等活动1、报告期内接待调研、沟通、采访等活动登记表√适用□不适用接待时间接待方式接待对象类型调研的基本情况索引2018年01月02日电话沟通个人公司生产经营情况2018年01月04日电话沟通个人公司生产经营情况2018年01月09日实地调研机构公司生产经营情况，详情可见2018年1月9日披露的《投资者关系活动记录表》（网址：http://www.cninfo.com.cn/finalpage/2018-01-10/1204318793.PDF）2018年01月10日实地调研机构公司生产经营情况，详情可见2018年1月10日披露的《投资者关系活动记录表》（网址：http://www.cninfo.com.cn/finalpage/2018-01-11/1204323726.PDF）2018年01月25日电话沟通个人公司生产经营情况2018年01月31日电话沟通个人公司生产经营情况2018年02月06日电话沟通个人公司生产经营情况2018年02月13日电话沟通个人公司生产经营情况2018年03月08日电话沟通个人公司生产经营情况2018年03月13日电话沟通个人公司生产经营情况2018年03月23日电话沟通个人公司生产经营情况2018年03月30日电话沟通个人公司生产经营情况2018年04月02日电话沟通个人公司生产经营情况2018年04月03日电话沟通个人公司生产经营情况2018年04月09日电话沟通个人公司生产经营情况2018年04月17日电话沟通个人公司生产经营情况2018年</w:t>
      </w:r>
      <w:r>
        <w:rPr>
          <w:lang w:eastAsia="zh-CN"/>
        </w:rPr>
        <w:lastRenderedPageBreak/>
        <w:t>04月25日电话沟通个人公司生产经营情况2018年05月04日电话沟通个人公司生产经营情况2018年05月08日电话沟通个人公司生产经营情况2018年05月14日电话沟通个人公司生产经营情况2018年05月17日电话沟通个人公司生产经营情况2018年05月21日电话沟通个人公司生产经营情况2018年05月24日电话沟通个人公司生产经营情况2018年05月28日电话沟通个人公司生产经营情况2018年06月01日电话沟通个人公司生产经营情况2018年06月05日电话沟通个人公司生产经营情况2018年06月08日电话沟通个人公司生产经营情况2018年06月18日电话沟通个人公司生产经营情况2018年06月25日电话沟通个人公司生产经营情况2018年06月28日电话沟通个人公司生产经营情况2018年07月02日电话沟通个人公司生产经营情况2018年07月04日电话沟通个人公司生产经营情况2018年07月06日电话沟通个人公司生产经营情况2018年07月09日电话沟通个人公司生产经营情况2018年07月10日电话沟通个人公司生产经营情况2018年07月13日电话沟通个人公司生产经营情况2018年07月17日电话沟通个人公司生产经营情况2018年07月19日电话沟通个人公司生产经营情况2018年07月20日电话沟通个人公司生产经营情况2018年07月24日电话沟通个人公司生产经营情况2018年07月25日电话沟通个人公司生产经营情况2018年07月30日电话沟通个人公司生产经营情况2018年08月06日电话沟通个人公司生产经营情况2018年08月08日电话沟通个人公司生产经营情况2018年08月14日电话沟通个人公司生产经营情况2018年08月24日电话沟通个人公司生产经营情况2018年08月27日电话沟通个人公司生产经营情况2018年08月29日电话沟通个人公司生产经营情况2018年09月04日电话沟通个人公司生产经营情况2018年09月07日电话沟通个人公司生产经营情况2018年09月10日电话沟通个人公司生产经营情况2018年09月13日电话沟通个人公司生产经营情况2018年09月19日电话沟通个人公司生产经营情况2018年09月26日电话沟通个人公司生产经营情况2018年09月27日电话沟通个人公司生产经营情况2018年10月02日电话沟通个人公司生产经营情况2018年10月05日电话沟通个人公司生产经营情况2018年10月06日电话沟通个人公司生产经营情况2018年10月09日电话沟通个人公司生产经营情况2018年11月09日电话沟通个人公司生产经营情况2018年11月13日电话沟通个人公司生产经营情况2018年11月16日电话沟通个人公司生产经营情况2018年11月19日电话沟通个人公司生产经营情况2018年11月20日电话沟通个人公司生产经营情况2018年11月23日电话沟通个人公司生产经营情况2018年11月26日电话沟通个人公司生产经营情况2018年11月30日电话沟通个人公司生产经营情况2018年12月06日电话沟通个人公司生产经营情况2018年12月07日电话沟通个人公司生产经营情况2018年12月14日电话沟通个人公司生产经营情况2018年12月24日电话沟通个人公司生产经营情况2018年12月27日电话沟通个人公司生产经营情况2018年12月28日电话沟通个人公司生产经营情况</w:t>
      </w:r>
    </w:p>
    <w:p w14:paraId="3BB89434" w14:textId="77777777" w:rsidR="007901CE" w:rsidRDefault="00000000">
      <w:pPr>
        <w:rPr>
          <w:lang w:eastAsia="zh-CN"/>
        </w:rPr>
      </w:pPr>
      <w:r>
        <w:rPr>
          <w:rFonts w:hint="eastAsia"/>
          <w:lang w:eastAsia="zh-CN"/>
        </w:rPr>
        <w:t>标签数量：67</w:t>
      </w:r>
    </w:p>
    <w:sectPr w:rsidR="007901C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42D02" w14:textId="77777777" w:rsidR="008D4E6E" w:rsidRDefault="008D4E6E">
      <w:pPr>
        <w:spacing w:line="240" w:lineRule="auto"/>
      </w:pPr>
      <w:r>
        <w:separator/>
      </w:r>
    </w:p>
  </w:endnote>
  <w:endnote w:type="continuationSeparator" w:id="0">
    <w:p w14:paraId="6BA78E2E" w14:textId="77777777" w:rsidR="008D4E6E" w:rsidRDefault="008D4E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FCDE3" w14:textId="77777777" w:rsidR="008D4E6E" w:rsidRDefault="008D4E6E">
      <w:pPr>
        <w:spacing w:after="0"/>
      </w:pPr>
      <w:r>
        <w:separator/>
      </w:r>
    </w:p>
  </w:footnote>
  <w:footnote w:type="continuationSeparator" w:id="0">
    <w:p w14:paraId="0EDCA7D1" w14:textId="77777777" w:rsidR="008D4E6E" w:rsidRDefault="008D4E6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99766832">
    <w:abstractNumId w:val="1"/>
  </w:num>
  <w:num w:numId="2" w16cid:durableId="1936478423">
    <w:abstractNumId w:val="4"/>
  </w:num>
  <w:num w:numId="3" w16cid:durableId="676269141">
    <w:abstractNumId w:val="5"/>
  </w:num>
  <w:num w:numId="4" w16cid:durableId="668992991">
    <w:abstractNumId w:val="2"/>
  </w:num>
  <w:num w:numId="5" w16cid:durableId="250621509">
    <w:abstractNumId w:val="0"/>
  </w:num>
  <w:num w:numId="6" w16cid:durableId="18825496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hZTMwYWY0YWMyYTIxYjYxZTZhNzBiZWMzYzcyYjgifQ=="/>
  </w:docVars>
  <w:rsids>
    <w:rsidRoot w:val="00B47730"/>
    <w:rsid w:val="00034616"/>
    <w:rsid w:val="0006063C"/>
    <w:rsid w:val="0015074B"/>
    <w:rsid w:val="0029639D"/>
    <w:rsid w:val="00326F90"/>
    <w:rsid w:val="007901CE"/>
    <w:rsid w:val="008608F0"/>
    <w:rsid w:val="008D4E6E"/>
    <w:rsid w:val="00AA1D8D"/>
    <w:rsid w:val="00B47730"/>
    <w:rsid w:val="00CB0664"/>
    <w:rsid w:val="00FC693F"/>
    <w:rsid w:val="19AB5200"/>
    <w:rsid w:val="5AF317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5A0BF4"/>
  <w14:defaultImageDpi w14:val="300"/>
  <w15:docId w15:val="{19DF67DE-9595-4A7F-81D7-870463B5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qFormat="1"/>
    <w:lsdException w:name="Medium Grid 1" w:uiPriority="67"/>
    <w:lsdException w:name="Medium Grid 2" w:uiPriority="68"/>
    <w:lsdException w:name="Medium Grid 3" w:uiPriority="69" w:qFormat="1"/>
    <w:lsdException w:name="Dark List" w:uiPriority="70"/>
    <w:lsdException w:name="Colorful Shading" w:uiPriority="71"/>
    <w:lsdException w:name="Colorful List" w:uiPriority="72"/>
    <w:lsdException w:name="Colorful Grid" w:uiPriority="73" w:qFormat="1"/>
    <w:lsdException w:name="Light Shading Accent 1" w:uiPriority="60" w:qFormat="1"/>
    <w:lsdException w:name="Light List Accent 1" w:uiPriority="61"/>
    <w:lsdException w:name="Light Grid Accent 1" w:uiPriority="62" w:qFormat="1"/>
    <w:lsdException w:name="Medium Shading 1 Accent 1" w:uiPriority="63" w:qFormat="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qFormat="1"/>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qFormat="1"/>
    <w:lsdException w:name="Medium Shading 2 Accent 2" w:uiPriority="64"/>
    <w:lsdException w:name="Medium List 1 Accent 2" w:uiPriority="65" w:qFormat="1"/>
    <w:lsdException w:name="Medium List 2 Accent 2" w:uiPriority="66"/>
    <w:lsdException w:name="Medium Grid 1 Accent 2" w:uiPriority="67"/>
    <w:lsdException w:name="Medium Grid 2 Accent 2" w:uiPriority="68" w:qFormat="1"/>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qFormat="1"/>
    <w:lsdException w:name="Colorful Shading Accent 3" w:uiPriority="71" w:qFormat="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qFormat="1"/>
    <w:lsdException w:name="Medium Grid 1 Accent 4" w:uiPriority="67" w:qFormat="1"/>
    <w:lsdException w:name="Medium Grid 2 Accent 4" w:uiPriority="68"/>
    <w:lsdException w:name="Medium Grid 3 Accent 4" w:uiPriority="69" w:qFormat="1"/>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qFormat="1"/>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qFormat="1"/>
    <w:lsdException w:name="Colorful Shading Accent 5" w:uiPriority="7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qFormat="1"/>
    <w:lsdException w:name="Medium Grid 1 Accent 6" w:uiPriority="67"/>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qFormat/>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2580</Words>
  <Characters>14707</Characters>
  <Application>Microsoft Office Word</Application>
  <DocSecurity>0</DocSecurity>
  <Lines>122</Lines>
  <Paragraphs>34</Paragraphs>
  <ScaleCrop>false</ScaleCrop>
  <Company/>
  <LinksUpToDate>false</LinksUpToDate>
  <CharactersWithSpaces>17253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C0EECF9DFCCD4D59B1A6435E0B03B75C</vt:lpwstr>
  </property>
</Properties>
</file>