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3D50F" w14:textId="77777777" w:rsidR="0030053A" w:rsidRDefault="00000000">
      <w:pPr>
        <w:rPr>
          <w:lang w:eastAsia="zh-CN"/>
        </w:rPr>
      </w:pPr>
      <w:r>
        <w:rPr>
          <w:lang w:eastAsia="zh-CN"/>
        </w:rPr>
        <w:t>1、报告期内公司总体经营情况公司的主营业务为面向海外的</w:t>
      </w:r>
      <w:r>
        <w:rPr>
          <w:highlight w:val="red"/>
          <w:lang w:eastAsia="zh-CN"/>
        </w:rPr>
        <w:t>软件外包</w:t>
      </w:r>
      <w:r>
        <w:rPr>
          <w:lang w:eastAsia="zh-CN"/>
        </w:rPr>
        <w:t>服务，公司的主要客户均是</w:t>
      </w:r>
      <w:r>
        <w:rPr>
          <w:highlight w:val="red"/>
          <w:lang w:eastAsia="zh-CN"/>
        </w:rPr>
        <w:t>金融</w:t>
      </w:r>
      <w:r>
        <w:rPr>
          <w:lang w:eastAsia="zh-CN"/>
        </w:rPr>
        <w:t>、</w:t>
      </w:r>
      <w:r>
        <w:rPr>
          <w:highlight w:val="red"/>
          <w:lang w:eastAsia="zh-CN"/>
        </w:rPr>
        <w:t>制造</w:t>
      </w:r>
      <w:r>
        <w:rPr>
          <w:lang w:eastAsia="zh-CN"/>
        </w:rPr>
        <w:t>业、</w:t>
      </w:r>
      <w:r>
        <w:rPr>
          <w:highlight w:val="red"/>
          <w:lang w:eastAsia="zh-CN"/>
        </w:rPr>
        <w:t>大型系统集成</w:t>
      </w:r>
      <w:r>
        <w:rPr>
          <w:lang w:eastAsia="zh-CN"/>
        </w:rPr>
        <w:t>商等海外的一流企业。2010年</w:t>
      </w:r>
      <w:r w:rsidRPr="006969A0">
        <w:rPr>
          <w:lang w:eastAsia="zh-CN"/>
        </w:rPr>
        <w:t>度，公司经营管理层遵照董事会制定的经营方针，充分利用公司长期积累的科技研发实力、营销管理能力及稳定优质的开发人员，发挥公司的潜在优势，积极拓展海外多方位市场。在努力稳固长年的日本市场的大型稳定客户群的同时，继续开拓新的客户。尽管发生自200</w:t>
      </w:r>
      <w:r>
        <w:rPr>
          <w:lang w:eastAsia="zh-CN"/>
        </w:rPr>
        <w:t>8年的全球范围的经济危机依然留下了一定程度的阴影，且因通货膨胀、上海居住成本高腾、大范围人力资源竞争，给公司的人力成本带来巨大压力，但公司通过不懈的经营努力，在大幅提高了常年固定客户的经营业绩的同时，带动了具有潜力的客户的业务规模增长，使得2010年度的</w:t>
      </w:r>
      <w:r w:rsidRPr="006969A0">
        <w:rPr>
          <w:lang w:eastAsia="zh-CN"/>
        </w:rPr>
        <w:t>经营业绩取得了优秀的成果。报告期内，面对公司最大的海外市场——日本，继续坚持“行业多元，客户一流”的一贯服务方针，集中公司的优质资源，服务于具有长期发展潜力的一流客户，建立起了良好</w:t>
      </w:r>
      <w:r>
        <w:rPr>
          <w:lang w:eastAsia="zh-CN"/>
        </w:rPr>
        <w:t>的客户行业分布结构，分散了受制于某一特殊行业的经营风险。长年的经营结果，形成了公司优质的客户资源，公司服务的客户群不</w:t>
      </w:r>
      <w:r w:rsidRPr="006969A0">
        <w:rPr>
          <w:lang w:eastAsia="zh-CN"/>
        </w:rPr>
        <w:t>仅横跨</w:t>
      </w:r>
      <w:r>
        <w:rPr>
          <w:highlight w:val="red"/>
          <w:lang w:eastAsia="zh-CN"/>
        </w:rPr>
        <w:t>证券</w:t>
      </w:r>
      <w:r>
        <w:rPr>
          <w:lang w:eastAsia="zh-CN"/>
        </w:rPr>
        <w:t>、</w:t>
      </w:r>
      <w:r>
        <w:rPr>
          <w:highlight w:val="red"/>
          <w:lang w:eastAsia="zh-CN"/>
        </w:rPr>
        <w:t>银行</w:t>
      </w:r>
      <w:r>
        <w:rPr>
          <w:lang w:eastAsia="zh-CN"/>
        </w:rPr>
        <w:t>、</w:t>
      </w:r>
      <w:r>
        <w:rPr>
          <w:highlight w:val="red"/>
          <w:lang w:eastAsia="zh-CN"/>
        </w:rPr>
        <w:t>保险</w:t>
      </w:r>
      <w:r>
        <w:rPr>
          <w:lang w:eastAsia="zh-CN"/>
        </w:rPr>
        <w:t>、</w:t>
      </w:r>
      <w:r>
        <w:rPr>
          <w:highlight w:val="red"/>
          <w:lang w:eastAsia="zh-CN"/>
        </w:rPr>
        <w:t>制造业</w:t>
      </w:r>
      <w:r>
        <w:rPr>
          <w:lang w:eastAsia="zh-CN"/>
        </w:rPr>
        <w:t>（</w:t>
      </w:r>
      <w:r>
        <w:rPr>
          <w:highlight w:val="red"/>
          <w:lang w:eastAsia="zh-CN"/>
        </w:rPr>
        <w:t>嵌入式软件</w:t>
      </w:r>
      <w:r>
        <w:rPr>
          <w:lang w:eastAsia="zh-CN"/>
        </w:rPr>
        <w:t>）、</w:t>
      </w:r>
      <w:r>
        <w:rPr>
          <w:highlight w:val="red"/>
          <w:lang w:eastAsia="zh-CN"/>
        </w:rPr>
        <w:t>3G手机</w:t>
      </w:r>
      <w:r>
        <w:rPr>
          <w:lang w:eastAsia="zh-CN"/>
        </w:rPr>
        <w:t>内容服务业、</w:t>
      </w:r>
      <w:r>
        <w:rPr>
          <w:highlight w:val="red"/>
          <w:lang w:eastAsia="zh-CN"/>
        </w:rPr>
        <w:t>电子商务</w:t>
      </w:r>
      <w:r>
        <w:rPr>
          <w:lang w:eastAsia="zh-CN"/>
        </w:rPr>
        <w:t>等多个行业，且均是各行业中的一流企业。公司长年经营积累下来的人才、技术、管理经验等，造就了公司强韧的体质，因此适时地占住了金融危机后大环境开始复苏局势下的先机，迎来了公司业绩全面增长的局面。在业务状况走向良好发展的趋势下，公司加</w:t>
      </w:r>
      <w:r w:rsidRPr="006969A0">
        <w:rPr>
          <w:lang w:eastAsia="zh-CN"/>
        </w:rPr>
        <w:t>快了募投项目各研发中心的研发投入，并积极协商购入开发中心建设所用场地，为公司未来进一步的发展奠定基础。同时，为长期有效地控制人力成本，公司2010年6月18日召开第四届董事会第二次会议，根据公司2007年《首次公开发行股票招股意向书》募集资金投资项目“软件外包后方开发基地”的规划，结合公司发展及市场状况，在经过一系列可行性方案的论</w:t>
      </w:r>
      <w:r>
        <w:rPr>
          <w:lang w:eastAsia="zh-CN"/>
        </w:rPr>
        <w:t>证后，决定设立江苏海隆软件技术有限公司。江苏海隆依托南京地区大量高素质但又相对较低成本的</w:t>
      </w:r>
      <w:r>
        <w:rPr>
          <w:highlight w:val="red"/>
          <w:lang w:eastAsia="zh-CN"/>
        </w:rPr>
        <w:t>计算机</w:t>
      </w:r>
      <w:r>
        <w:rPr>
          <w:lang w:eastAsia="zh-CN"/>
        </w:rPr>
        <w:t>行业人才，以及当地政府对</w:t>
      </w:r>
      <w:r>
        <w:rPr>
          <w:highlight w:val="red"/>
          <w:lang w:eastAsia="zh-CN"/>
        </w:rPr>
        <w:t>软件外包</w:t>
      </w:r>
      <w:r>
        <w:rPr>
          <w:lang w:eastAsia="zh-CN"/>
        </w:rPr>
        <w:t>行业的充分重视与众多优惠政策，依靠公司已建立较高信任基础的原有固定客户业务增长与新开拓客户，顺利进入了正常经营轨道。面对美国市场，在2009年度建立起数十人规模的开发团队的基础上，进一步强化、扩展开发队伍，稳固扩大了面对美国市场的业务规模。同时，针对美国市场的特点，继续探索强化有效的营销体制，扩大营销范围，努力寻求新的增长点，以期为未来的持续发展布好基石。面向国内市场，按照公司董事会制定的经营方针，积极摸索适合国内市场的新业务模式，发展以</w:t>
      </w:r>
      <w:r>
        <w:rPr>
          <w:highlight w:val="red"/>
          <w:lang w:eastAsia="zh-CN"/>
        </w:rPr>
        <w:t>IT服务</w:t>
      </w:r>
      <w:r>
        <w:rPr>
          <w:lang w:eastAsia="zh-CN"/>
        </w:rPr>
        <w:t>为中心的</w:t>
      </w:r>
      <w:r>
        <w:rPr>
          <w:highlight w:val="red"/>
          <w:lang w:eastAsia="zh-CN"/>
        </w:rPr>
        <w:t>高附加值</w:t>
      </w:r>
      <w:r>
        <w:rPr>
          <w:lang w:eastAsia="zh-CN"/>
        </w:rPr>
        <w:t>业务，抓住关键因素，提高自身的核心竞争力。作为实施国内市场布局的第一步，公司与日本</w:t>
      </w:r>
      <w:r w:rsidRPr="006969A0">
        <w:rPr>
          <w:lang w:eastAsia="zh-CN"/>
        </w:rPr>
        <w:t>MTI株式会</w:t>
      </w:r>
      <w:r>
        <w:rPr>
          <w:lang w:eastAsia="zh-CN"/>
        </w:rPr>
        <w:t>社合资成立的上海海隆宜通信息技术有限公司已于2010年7月完成工商登记。海隆宜通将利用公司长年开发</w:t>
      </w:r>
      <w:r>
        <w:rPr>
          <w:highlight w:val="red"/>
          <w:lang w:eastAsia="zh-CN"/>
        </w:rPr>
        <w:t>3G手机</w:t>
      </w:r>
      <w:r>
        <w:rPr>
          <w:lang w:eastAsia="zh-CN"/>
        </w:rPr>
        <w:t>内容的技术人才优势，积极把握国内</w:t>
      </w:r>
      <w:r>
        <w:rPr>
          <w:highlight w:val="red"/>
          <w:lang w:eastAsia="zh-CN"/>
        </w:rPr>
        <w:t>3G</w:t>
      </w:r>
      <w:r>
        <w:rPr>
          <w:lang w:eastAsia="zh-CN"/>
        </w:rPr>
        <w:t>市场带来的巨大商机，成为公司拓展国内市场业务的先锋。目前从全球整体的经济形势来看，各个行业的恢复情况还存在着一定的差异，对公司的局部业务也仍存在一定的影响。但公司长年秉持有效的经营方针，不断的经营努力，稳定优质的客户群加上公司多年积累的人力资源、技术管理水平等等优势，使得报告期内取得了优异的成效，盈利规模同期相比增长了122.96%。为保持和持续提高公司在国内外市场的核心竞争力，针对</w:t>
      </w:r>
      <w:r>
        <w:rPr>
          <w:highlight w:val="red"/>
          <w:lang w:eastAsia="zh-CN"/>
        </w:rPr>
        <w:t>软件外包服务</w:t>
      </w:r>
      <w:r>
        <w:rPr>
          <w:lang w:eastAsia="zh-CN"/>
        </w:rPr>
        <w:t>业的特点和要求，公司长期以来持续投入，不断地巩固提高</w:t>
      </w:r>
      <w:r>
        <w:rPr>
          <w:highlight w:val="red"/>
          <w:lang w:eastAsia="zh-CN"/>
        </w:rPr>
        <w:t>软</w:t>
      </w:r>
      <w:r w:rsidRPr="006969A0">
        <w:rPr>
          <w:lang w:eastAsia="zh-CN"/>
        </w:rPr>
        <w:t>件开发管理水平。报告期内，公司积极推行软件成熟度集成CMMI的推行工作，通过了CMMI4评估，于2010年10月获得了CMMI4的认证。在此基础上，公司仍将持续努力，争取尽快达到CMMI5级管理水平。同时，ISO27001信息安全国际认证的年度复审</w:t>
      </w:r>
      <w:r>
        <w:rPr>
          <w:lang w:eastAsia="zh-CN"/>
        </w:rPr>
        <w:t>也顺利通</w:t>
      </w:r>
      <w:r>
        <w:rPr>
          <w:lang w:eastAsia="zh-CN"/>
        </w:rPr>
        <w:lastRenderedPageBreak/>
        <w:t>过，标志着公司持续高</w:t>
      </w:r>
      <w:r w:rsidRPr="006969A0">
        <w:rPr>
          <w:lang w:eastAsia="zh-CN"/>
        </w:rPr>
        <w:t>水准的信息安全管理水平。2010年度，公司连续第九次被授予“国家规划布局内重点软件企业”称号。从国家开始授予此称号至今，是少数连续9年获得此称号的企业之一。2010年度的业务大幅度增长，为新一年的业务发展带来了良好的势头。公司董事会及经营管理层将在新的一年继续努力稳固业务发展趋势，保持公司稳定发展的良好经营状态。2、近三年主要会计数据及财务指标变动情况及说明主要财务指标变动情况说明：（1）公司营业收入同期比增长52.49%，主要原因为：A.公司业务规模增长；B.华钟公司自2009年9月起进入公司合并报表范围，报告期内并入其全年营业收入；（2）营业利润同期比上升1691%,主要由于业务规模增加所致。（3）利润总额、归属于上市公司股东的净利润同期比分别增加</w:t>
      </w:r>
      <w:r>
        <w:rPr>
          <w:lang w:eastAsia="zh-CN"/>
        </w:rPr>
        <w:t>1309%、122.96%,主要由于营业利润同期比上升所致。（4）经营活动产生的现金流量净额上升68.55%，主要因为营业收入增加，且账款正常回收所致。（5）基本每股收益增加122.96%，主要系报告期内归属于上市公司股东的净利润同期比上升所致。实现盈利预测的情况：公司在2011年1月21日披露的《关于2010年度业绩预告的修正公告》中，预测为：归属于母公司所有者的净利润比去年同期增长110-125%。经审计，公司2010年全年属于母公司所有者的净利润为45,202,806.42元，同比增长122.96%，达到了预测的盈利目标。</w:t>
      </w:r>
    </w:p>
    <w:sectPr w:rsidR="0030053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4B110" w14:textId="77777777" w:rsidR="000C6270" w:rsidRDefault="000C6270">
      <w:pPr>
        <w:spacing w:line="240" w:lineRule="auto"/>
      </w:pPr>
      <w:r>
        <w:separator/>
      </w:r>
    </w:p>
  </w:endnote>
  <w:endnote w:type="continuationSeparator" w:id="0">
    <w:p w14:paraId="2F3DA7D0" w14:textId="77777777" w:rsidR="000C6270" w:rsidRDefault="000C62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D5F86" w14:textId="77777777" w:rsidR="000C6270" w:rsidRDefault="000C6270">
      <w:pPr>
        <w:spacing w:after="0"/>
      </w:pPr>
      <w:r>
        <w:separator/>
      </w:r>
    </w:p>
  </w:footnote>
  <w:footnote w:type="continuationSeparator" w:id="0">
    <w:p w14:paraId="4ECE1374" w14:textId="77777777" w:rsidR="000C6270" w:rsidRDefault="000C627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035812841">
    <w:abstractNumId w:val="1"/>
  </w:num>
  <w:num w:numId="2" w16cid:durableId="297030053">
    <w:abstractNumId w:val="4"/>
  </w:num>
  <w:num w:numId="3" w16cid:durableId="1392386084">
    <w:abstractNumId w:val="5"/>
  </w:num>
  <w:num w:numId="4" w16cid:durableId="1764842068">
    <w:abstractNumId w:val="2"/>
  </w:num>
  <w:num w:numId="5" w16cid:durableId="713115504">
    <w:abstractNumId w:val="0"/>
  </w:num>
  <w:num w:numId="6" w16cid:durableId="536277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34616"/>
    <w:rsid w:val="0006063C"/>
    <w:rsid w:val="000C6270"/>
    <w:rsid w:val="0015074B"/>
    <w:rsid w:val="0029639D"/>
    <w:rsid w:val="0030053A"/>
    <w:rsid w:val="00326F90"/>
    <w:rsid w:val="006969A0"/>
    <w:rsid w:val="00AA1D8D"/>
    <w:rsid w:val="00B47730"/>
    <w:rsid w:val="00CB0664"/>
    <w:rsid w:val="00FC693F"/>
    <w:rsid w:val="0DF702A2"/>
    <w:rsid w:val="24280900"/>
    <w:rsid w:val="437817D7"/>
    <w:rsid w:val="6A7054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B1C6DD"/>
  <w14:defaultImageDpi w14:val="300"/>
  <w15:docId w15:val="{CC400102-4B2C-47C2-B793-6AB686BAD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322</Words>
  <Characters>1837</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2022-07-14T08:48:00Z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9A371431D1594337AFF407105D545847</vt:lpwstr>
  </property>
</Properties>
</file>