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D9BFB" w14:textId="77777777" w:rsidR="00A21852" w:rsidRDefault="00000000">
      <w:pPr>
        <w:rPr>
          <w:lang w:eastAsia="zh-CN"/>
        </w:rPr>
      </w:pPr>
      <w:r>
        <w:rPr>
          <w:lang w:eastAsia="zh-CN"/>
        </w:rPr>
        <w:t>第四节管理</w:t>
      </w:r>
      <w:proofErr w:type="gramStart"/>
      <w:r>
        <w:rPr>
          <w:lang w:eastAsia="zh-CN"/>
        </w:rPr>
        <w:t>层讨论</w:t>
      </w:r>
      <w:proofErr w:type="gramEnd"/>
      <w:r>
        <w:rPr>
          <w:lang w:eastAsia="zh-CN"/>
        </w:rPr>
        <w:t>与分析一、概述2015年，公司管理</w:t>
      </w:r>
      <w:proofErr w:type="gramStart"/>
      <w:r>
        <w:rPr>
          <w:lang w:eastAsia="zh-CN"/>
        </w:rPr>
        <w:t>层坚决</w:t>
      </w:r>
      <w:proofErr w:type="gramEnd"/>
      <w:r>
        <w:rPr>
          <w:lang w:eastAsia="zh-CN"/>
        </w:rPr>
        <w:t>落实董事会制定的“</w:t>
      </w:r>
      <w:r>
        <w:rPr>
          <w:highlight w:val="red"/>
          <w:lang w:eastAsia="zh-CN"/>
        </w:rPr>
        <w:t>药品制造</w:t>
      </w:r>
      <w:r>
        <w:rPr>
          <w:lang w:eastAsia="zh-CN"/>
        </w:rPr>
        <w:t>+</w:t>
      </w:r>
      <w:r>
        <w:rPr>
          <w:highlight w:val="red"/>
          <w:lang w:eastAsia="zh-CN"/>
        </w:rPr>
        <w:t>医疗服务</w:t>
      </w:r>
      <w:r>
        <w:rPr>
          <w:lang w:eastAsia="zh-CN"/>
        </w:rPr>
        <w:t>”双轮驱动战略，顺应国家医疗改革趋势及行业发展特点，充分发挥公司在</w:t>
      </w:r>
      <w:r>
        <w:rPr>
          <w:highlight w:val="red"/>
          <w:lang w:eastAsia="zh-CN"/>
        </w:rPr>
        <w:t>医疗服务</w:t>
      </w:r>
      <w:r>
        <w:rPr>
          <w:lang w:eastAsia="zh-CN"/>
        </w:rPr>
        <w:t>领域丰富的投资管</w:t>
      </w:r>
      <w:r w:rsidRPr="009935FF">
        <w:rPr>
          <w:lang w:eastAsia="zh-CN"/>
        </w:rPr>
        <w:t>理经验，通过内</w:t>
      </w:r>
      <w:proofErr w:type="gramStart"/>
      <w:r w:rsidRPr="009935FF">
        <w:rPr>
          <w:lang w:eastAsia="zh-CN"/>
        </w:rPr>
        <w:t>生增长</w:t>
      </w:r>
      <w:proofErr w:type="gramEnd"/>
      <w:r w:rsidRPr="009935FF">
        <w:rPr>
          <w:lang w:eastAsia="zh-CN"/>
        </w:rPr>
        <w:t>与外延并购并举</w:t>
      </w:r>
      <w:r>
        <w:rPr>
          <w:lang w:eastAsia="zh-CN"/>
        </w:rPr>
        <w:t>，不</w:t>
      </w:r>
      <w:r w:rsidRPr="009935FF">
        <w:rPr>
          <w:lang w:eastAsia="zh-CN"/>
        </w:rPr>
        <w:t>断提升内部管理水平，完善产业结构</w:t>
      </w:r>
      <w:r>
        <w:rPr>
          <w:lang w:eastAsia="zh-CN"/>
        </w:rPr>
        <w:t>，扩大</w:t>
      </w:r>
      <w:r>
        <w:rPr>
          <w:highlight w:val="red"/>
          <w:lang w:eastAsia="zh-CN"/>
        </w:rPr>
        <w:t>医疗服务</w:t>
      </w:r>
      <w:r w:rsidRPr="009935FF">
        <w:rPr>
          <w:lang w:eastAsia="zh-CN"/>
        </w:rPr>
        <w:t>规模</w:t>
      </w:r>
      <w:r>
        <w:rPr>
          <w:lang w:eastAsia="zh-CN"/>
        </w:rPr>
        <w:t>，提升</w:t>
      </w:r>
      <w:r>
        <w:rPr>
          <w:highlight w:val="red"/>
          <w:lang w:eastAsia="zh-CN"/>
        </w:rPr>
        <w:t>医疗服务</w:t>
      </w:r>
      <w:r>
        <w:rPr>
          <w:lang w:eastAsia="zh-CN"/>
        </w:rPr>
        <w:t>质量，基本实现了公司战略转型目标。对内通过调整组织架构，实</w:t>
      </w:r>
      <w:r w:rsidRPr="009935FF">
        <w:rPr>
          <w:lang w:eastAsia="zh-CN"/>
        </w:rPr>
        <w:t>行项目责任制，加强精细化管理，优化业务流程，加大创新与研发，强化生产经营与质量管理，加强人才梯队</w:t>
      </w:r>
      <w:r>
        <w:rPr>
          <w:lang w:eastAsia="zh-CN"/>
        </w:rPr>
        <w:t>建设，完善薪酬考核，构建企业文化等一系列行之有效的措施，公司管理效率、服务质量、成本控制、新药研发等方面均大幅度提升。对外公司圆满完成非公开发行，加快了以医院并购为核心的外延式发展；报告期内，公司先后</w:t>
      </w:r>
      <w:proofErr w:type="gramStart"/>
      <w:r>
        <w:rPr>
          <w:lang w:eastAsia="zh-CN"/>
        </w:rPr>
        <w:t>完成瓦三医院</w:t>
      </w:r>
      <w:proofErr w:type="gramEnd"/>
      <w:r>
        <w:rPr>
          <w:lang w:eastAsia="zh-CN"/>
        </w:rPr>
        <w:t>、盱眙医院、杰傲</w:t>
      </w:r>
      <w:proofErr w:type="gramStart"/>
      <w:r>
        <w:rPr>
          <w:lang w:eastAsia="zh-CN"/>
        </w:rPr>
        <w:t>湃</w:t>
      </w:r>
      <w:proofErr w:type="gramEnd"/>
      <w:r>
        <w:rPr>
          <w:lang w:eastAsia="zh-CN"/>
        </w:rPr>
        <w:t>思、福</w:t>
      </w:r>
      <w:proofErr w:type="gramStart"/>
      <w:r>
        <w:rPr>
          <w:lang w:eastAsia="zh-CN"/>
        </w:rPr>
        <w:t>源医院</w:t>
      </w:r>
      <w:proofErr w:type="gramEnd"/>
      <w:r>
        <w:rPr>
          <w:lang w:eastAsia="zh-CN"/>
        </w:rPr>
        <w:t>的并购整合，并持续推进崇州二院等标的</w:t>
      </w:r>
      <w:proofErr w:type="gramStart"/>
      <w:r>
        <w:rPr>
          <w:lang w:eastAsia="zh-CN"/>
        </w:rPr>
        <w:t>的</w:t>
      </w:r>
      <w:proofErr w:type="gramEnd"/>
      <w:r>
        <w:rPr>
          <w:lang w:eastAsia="zh-CN"/>
        </w:rPr>
        <w:t>收购工作；同时公司自主筹建的赣西肿瘤医院、大连国际肿瘤医院、大连北方护理医院、</w:t>
      </w:r>
      <w:proofErr w:type="gramStart"/>
      <w:r>
        <w:rPr>
          <w:lang w:eastAsia="zh-CN"/>
        </w:rPr>
        <w:t>绵阳爱</w:t>
      </w:r>
      <w:proofErr w:type="gramEnd"/>
      <w:r>
        <w:rPr>
          <w:lang w:eastAsia="zh-CN"/>
        </w:rPr>
        <w:t>贝尔妇产医院已进入施工阶段。报告期内，公司还加强了与知名院校、大型公立医院之间的强强合作，实现优势互补，公司先后与成都中医药大学、河南省肿瘤医院、大连医科大学附属第二医院就共同建设质子治疗中心达成合作意向。公司把握</w:t>
      </w:r>
      <w:r>
        <w:rPr>
          <w:highlight w:val="red"/>
          <w:lang w:eastAsia="zh-CN"/>
        </w:rPr>
        <w:t>肿瘤诊疗</w:t>
      </w:r>
      <w:r>
        <w:rPr>
          <w:lang w:eastAsia="zh-CN"/>
        </w:rPr>
        <w:t>前沿技术，2015年完成了杰傲</w:t>
      </w:r>
      <w:proofErr w:type="gramStart"/>
      <w:r>
        <w:rPr>
          <w:lang w:eastAsia="zh-CN"/>
        </w:rPr>
        <w:t>湃</w:t>
      </w:r>
      <w:proofErr w:type="gramEnd"/>
      <w:r>
        <w:rPr>
          <w:lang w:eastAsia="zh-CN"/>
        </w:rPr>
        <w:t>思、</w:t>
      </w:r>
      <w:proofErr w:type="gramStart"/>
      <w:r>
        <w:rPr>
          <w:lang w:eastAsia="zh-CN"/>
        </w:rPr>
        <w:t>上海圣拓等</w:t>
      </w:r>
      <w:proofErr w:type="gramEnd"/>
      <w:r>
        <w:rPr>
          <w:lang w:eastAsia="zh-CN"/>
        </w:rPr>
        <w:t>公司的收购或设立，实现了向</w:t>
      </w:r>
      <w:r>
        <w:rPr>
          <w:highlight w:val="red"/>
          <w:lang w:eastAsia="zh-CN"/>
        </w:rPr>
        <w:t>肿瘤基因检测</w:t>
      </w:r>
      <w:r>
        <w:rPr>
          <w:lang w:eastAsia="zh-CN"/>
        </w:rPr>
        <w:t>、</w:t>
      </w:r>
      <w:r>
        <w:rPr>
          <w:highlight w:val="red"/>
          <w:lang w:eastAsia="zh-CN"/>
        </w:rPr>
        <w:t>质子治疗</w:t>
      </w:r>
      <w:r>
        <w:rPr>
          <w:lang w:eastAsia="zh-CN"/>
        </w:rPr>
        <w:t>、</w:t>
      </w:r>
      <w:r>
        <w:rPr>
          <w:highlight w:val="red"/>
          <w:lang w:eastAsia="zh-CN"/>
        </w:rPr>
        <w:t>靶</w:t>
      </w:r>
      <w:proofErr w:type="gramStart"/>
      <w:r>
        <w:rPr>
          <w:highlight w:val="red"/>
          <w:lang w:eastAsia="zh-CN"/>
        </w:rPr>
        <w:t>向治疗</w:t>
      </w:r>
      <w:proofErr w:type="gramEnd"/>
      <w:r>
        <w:rPr>
          <w:lang w:eastAsia="zh-CN"/>
        </w:rPr>
        <w:t>等先进精准治疗领域的快速进军；目前基本实现了以“</w:t>
      </w:r>
      <w:r>
        <w:rPr>
          <w:highlight w:val="red"/>
          <w:lang w:eastAsia="zh-CN"/>
        </w:rPr>
        <w:t>肿瘤诊疗</w:t>
      </w:r>
      <w:r>
        <w:rPr>
          <w:lang w:eastAsia="zh-CN"/>
        </w:rPr>
        <w:t>、</w:t>
      </w:r>
      <w:r>
        <w:rPr>
          <w:highlight w:val="red"/>
          <w:lang w:eastAsia="zh-CN"/>
        </w:rPr>
        <w:t>高端妇产</w:t>
      </w:r>
      <w:r>
        <w:rPr>
          <w:lang w:eastAsia="zh-CN"/>
        </w:rPr>
        <w:t>”为重点的大专科、</w:t>
      </w:r>
      <w:proofErr w:type="gramStart"/>
      <w:r>
        <w:rPr>
          <w:lang w:eastAsia="zh-CN"/>
        </w:rPr>
        <w:t>强综合</w:t>
      </w:r>
      <w:proofErr w:type="gramEnd"/>
      <w:r>
        <w:rPr>
          <w:lang w:eastAsia="zh-CN"/>
        </w:rPr>
        <w:t>的阶段性产业布局。2015年度实现营业收入118,172.82万元，同比增长72.35%，利润总额40,054.02万元，同比增长37.96%，实现归属于上市公司股东的净利润为32,362.63万元，同比增长25.76%。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5）营业成本构成行业分类单位：</w:t>
      </w:r>
      <w:proofErr w:type="gramStart"/>
      <w:r>
        <w:rPr>
          <w:lang w:eastAsia="zh-CN"/>
        </w:rPr>
        <w:t>元说明</w:t>
      </w:r>
      <w:proofErr w:type="gramEnd"/>
      <w:r>
        <w:rPr>
          <w:lang w:eastAsia="zh-CN"/>
        </w:rPr>
        <w:t>报告期新收购大型</w:t>
      </w:r>
      <w:proofErr w:type="gramStart"/>
      <w:r>
        <w:rPr>
          <w:lang w:eastAsia="zh-CN"/>
        </w:rPr>
        <w:t>综合医院瓦三医院</w:t>
      </w:r>
      <w:proofErr w:type="gramEnd"/>
      <w:r>
        <w:rPr>
          <w:lang w:eastAsia="zh-CN"/>
        </w:rPr>
        <w:t>、盱眙医院，医疗收入大幅增长，原材料、直接人工支出大幅增长。（6）报告期内合并范围是否发生变动√是□否1、报告期公司合并范围新增瓦房店第三医院有限责任公司、盱眙恒山中医医院有限公司、广安福</w:t>
      </w:r>
      <w:proofErr w:type="gramStart"/>
      <w:r>
        <w:rPr>
          <w:lang w:eastAsia="zh-CN"/>
        </w:rPr>
        <w:t>源医院</w:t>
      </w:r>
      <w:proofErr w:type="gramEnd"/>
      <w:r>
        <w:rPr>
          <w:lang w:eastAsia="zh-CN"/>
        </w:rPr>
        <w:t>有限责任公司、杰傲</w:t>
      </w:r>
      <w:proofErr w:type="gramStart"/>
      <w:r>
        <w:rPr>
          <w:lang w:eastAsia="zh-CN"/>
        </w:rPr>
        <w:t>湃</w:t>
      </w:r>
      <w:proofErr w:type="gramEnd"/>
      <w:r>
        <w:rPr>
          <w:lang w:eastAsia="zh-CN"/>
        </w:rPr>
        <w:t>思生物医药科技（上海）有限公司、大连德昌药业有限公司、大连辽渔医院、四川恒康源医药贸易有限公司、</w:t>
      </w:r>
      <w:proofErr w:type="gramStart"/>
      <w:r>
        <w:rPr>
          <w:lang w:eastAsia="zh-CN"/>
        </w:rPr>
        <w:t>萍乡市赣西</w:t>
      </w:r>
      <w:proofErr w:type="gramEnd"/>
      <w:r>
        <w:rPr>
          <w:lang w:eastAsia="zh-CN"/>
        </w:rPr>
        <w:t>肿瘤医院有限责任公司、泸州恒康医疗管理有限公司、恒康医疗集团重庆有限公司共10家公司。2、报告期公司合并范围减少转让股权的邛崃福利医院有限公司、德阳美好明天医院有限公司2家公司。（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情况说明□适用√不适用3、费用单位：元4、研发投入√适用□不适用公司一向重视新药研发工作，2015年，公司研发投入金额为1459.03万元，主要应用于</w:t>
      </w:r>
      <w:proofErr w:type="gramStart"/>
      <w:r>
        <w:rPr>
          <w:highlight w:val="red"/>
          <w:lang w:eastAsia="zh-CN"/>
        </w:rPr>
        <w:t>独一味巴布</w:t>
      </w:r>
      <w:proofErr w:type="gramEnd"/>
      <w:r>
        <w:rPr>
          <w:highlight w:val="red"/>
          <w:lang w:eastAsia="zh-CN"/>
        </w:rPr>
        <w:t>膏</w:t>
      </w:r>
      <w:r>
        <w:rPr>
          <w:lang w:eastAsia="zh-CN"/>
        </w:rPr>
        <w:t>的开发、</w:t>
      </w:r>
      <w:proofErr w:type="gramStart"/>
      <w:r>
        <w:rPr>
          <w:highlight w:val="red"/>
          <w:lang w:eastAsia="zh-CN"/>
        </w:rPr>
        <w:t>独二味</w:t>
      </w:r>
      <w:proofErr w:type="gramEnd"/>
      <w:r>
        <w:rPr>
          <w:highlight w:val="red"/>
          <w:lang w:eastAsia="zh-CN"/>
        </w:rPr>
        <w:t>胶囊Ⅱ期临床研究</w:t>
      </w:r>
      <w:r>
        <w:rPr>
          <w:lang w:eastAsia="zh-CN"/>
        </w:rPr>
        <w:t>、</w:t>
      </w:r>
      <w:proofErr w:type="gramStart"/>
      <w:r>
        <w:rPr>
          <w:highlight w:val="red"/>
          <w:lang w:eastAsia="zh-CN"/>
        </w:rPr>
        <w:t>独二味</w:t>
      </w:r>
      <w:proofErr w:type="gramEnd"/>
      <w:r>
        <w:rPr>
          <w:highlight w:val="red"/>
          <w:lang w:eastAsia="zh-CN"/>
        </w:rPr>
        <w:t>胶囊三期临床研究</w:t>
      </w:r>
      <w:r>
        <w:rPr>
          <w:lang w:eastAsia="zh-CN"/>
        </w:rPr>
        <w:t>、</w:t>
      </w:r>
      <w:r>
        <w:rPr>
          <w:highlight w:val="red"/>
          <w:lang w:eastAsia="zh-CN"/>
        </w:rPr>
        <w:t>小儿止泻凝胶膏</w:t>
      </w:r>
      <w:proofErr w:type="spellStart"/>
      <w:r>
        <w:rPr>
          <w:highlight w:val="red"/>
          <w:lang w:eastAsia="zh-CN"/>
        </w:rPr>
        <w:t>Ⅱb</w:t>
      </w:r>
      <w:proofErr w:type="spellEnd"/>
      <w:r>
        <w:rPr>
          <w:highlight w:val="red"/>
          <w:lang w:eastAsia="zh-CN"/>
        </w:rPr>
        <w:t>期临床研究</w:t>
      </w:r>
      <w:r>
        <w:rPr>
          <w:lang w:eastAsia="zh-CN"/>
        </w:rPr>
        <w:t>、</w:t>
      </w:r>
      <w:r>
        <w:rPr>
          <w:highlight w:val="red"/>
          <w:lang w:eastAsia="zh-CN"/>
        </w:rPr>
        <w:t>小儿止泻凝胶膏（巴布膏）Ⅱ期临床研究</w:t>
      </w:r>
      <w:r>
        <w:rPr>
          <w:lang w:eastAsia="zh-CN"/>
        </w:rPr>
        <w:t>等新药物的开发和临床研究。公司研发投入情况研发投入总额占营业收入的比重较上年发生显着变化的原因□适用√不适用研发投入资本化率大幅变动的原因及其合理性说明√适用□</w:t>
      </w:r>
      <w:proofErr w:type="gramStart"/>
      <w:r>
        <w:rPr>
          <w:lang w:eastAsia="zh-CN"/>
        </w:rPr>
        <w:t>不适用</w:t>
      </w:r>
      <w:r>
        <w:rPr>
          <w:highlight w:val="red"/>
          <w:lang w:eastAsia="zh-CN"/>
        </w:rPr>
        <w:t>独二</w:t>
      </w:r>
      <w:r>
        <w:rPr>
          <w:highlight w:val="red"/>
          <w:lang w:eastAsia="zh-CN"/>
        </w:rPr>
        <w:lastRenderedPageBreak/>
        <w:t>味</w:t>
      </w:r>
      <w:proofErr w:type="gramEnd"/>
      <w:r>
        <w:rPr>
          <w:highlight w:val="red"/>
          <w:lang w:eastAsia="zh-CN"/>
        </w:rPr>
        <w:t>胶囊</w:t>
      </w:r>
      <w:r>
        <w:rPr>
          <w:lang w:eastAsia="zh-CN"/>
        </w:rPr>
        <w:t>骨科三期临床研究费、</w:t>
      </w:r>
      <w:proofErr w:type="gramStart"/>
      <w:r>
        <w:rPr>
          <w:highlight w:val="red"/>
          <w:lang w:eastAsia="zh-CN"/>
        </w:rPr>
        <w:t>独一味巴布</w:t>
      </w:r>
      <w:proofErr w:type="gramEnd"/>
      <w:r>
        <w:rPr>
          <w:highlight w:val="red"/>
          <w:lang w:eastAsia="zh-CN"/>
        </w:rPr>
        <w:t>膏</w:t>
      </w:r>
      <w:r>
        <w:rPr>
          <w:lang w:eastAsia="zh-CN"/>
        </w:rPr>
        <w:t>、</w:t>
      </w:r>
      <w:proofErr w:type="gramStart"/>
      <w:r>
        <w:rPr>
          <w:highlight w:val="red"/>
          <w:lang w:eastAsia="zh-CN"/>
        </w:rPr>
        <w:t>独二味</w:t>
      </w:r>
      <w:proofErr w:type="gramEnd"/>
      <w:r>
        <w:rPr>
          <w:highlight w:val="red"/>
          <w:lang w:eastAsia="zh-CN"/>
        </w:rPr>
        <w:t>妇科二期临床研究</w:t>
      </w:r>
      <w:r>
        <w:rPr>
          <w:lang w:eastAsia="zh-CN"/>
        </w:rPr>
        <w:t>、</w:t>
      </w:r>
      <w:r>
        <w:rPr>
          <w:highlight w:val="red"/>
          <w:lang w:eastAsia="zh-CN"/>
        </w:rPr>
        <w:t>小儿止泻凝胶膏</w:t>
      </w:r>
      <w:proofErr w:type="spellStart"/>
      <w:r>
        <w:rPr>
          <w:highlight w:val="red"/>
          <w:lang w:eastAsia="zh-CN"/>
        </w:rPr>
        <w:t>Ⅱb</w:t>
      </w:r>
      <w:proofErr w:type="spellEnd"/>
      <w:r>
        <w:rPr>
          <w:highlight w:val="red"/>
          <w:lang w:eastAsia="zh-CN"/>
        </w:rPr>
        <w:t>期临床研究</w:t>
      </w:r>
      <w:r>
        <w:rPr>
          <w:lang w:eastAsia="zh-CN"/>
        </w:rPr>
        <w:t>、</w:t>
      </w:r>
      <w:r>
        <w:rPr>
          <w:highlight w:val="red"/>
          <w:lang w:eastAsia="zh-CN"/>
        </w:rPr>
        <w:t>小儿止泻凝胶膏</w:t>
      </w:r>
      <w:r>
        <w:rPr>
          <w:lang w:eastAsia="zh-CN"/>
        </w:rPr>
        <w:t>（</w:t>
      </w:r>
      <w:r>
        <w:rPr>
          <w:highlight w:val="red"/>
          <w:lang w:eastAsia="zh-CN"/>
        </w:rPr>
        <w:t>巴布膏</w:t>
      </w:r>
      <w:r>
        <w:rPr>
          <w:lang w:eastAsia="zh-CN"/>
        </w:rPr>
        <w:t>）</w:t>
      </w:r>
      <w:r w:rsidRPr="009935FF">
        <w:rPr>
          <w:lang w:eastAsia="zh-CN"/>
        </w:rPr>
        <w:t>Ⅱ期临床研究本报</w:t>
      </w:r>
      <w:r>
        <w:rPr>
          <w:lang w:eastAsia="zh-CN"/>
        </w:rPr>
        <w:t>告期确认资本化。5、现金流单位：</w:t>
      </w:r>
      <w:proofErr w:type="gramStart"/>
      <w:r>
        <w:rPr>
          <w:lang w:eastAsia="zh-CN"/>
        </w:rPr>
        <w:t>元相关</w:t>
      </w:r>
      <w:proofErr w:type="gramEnd"/>
      <w:r>
        <w:rPr>
          <w:lang w:eastAsia="zh-CN"/>
        </w:rPr>
        <w:t>数据同比发生重大变动的主要影响因素说明√适用□不适用报告期内，现金流变动较大的项目如下:经营活动现金流入增加较大，主要是报告期合并范围</w:t>
      </w:r>
      <w:proofErr w:type="gramStart"/>
      <w:r>
        <w:rPr>
          <w:lang w:eastAsia="zh-CN"/>
        </w:rPr>
        <w:t>新增瓦三医院</w:t>
      </w:r>
      <w:proofErr w:type="gramEnd"/>
      <w:r>
        <w:rPr>
          <w:lang w:eastAsia="zh-CN"/>
        </w:rPr>
        <w:t>、盱眙医院等所致。经营活动现金流出增加较大，主要为新并入瓦三、盱眙等医院经营支出增加所致投资活动现金流入增加较大，主要是本年转让邛崃医院和德阳医院股权所致｡投资活动现金流出增加较大，主要是报告期肿瘤医院建设及对外投资增加所致｡筹资活动现金流入增加较大，主要是报告期公司完成了定向增发增加所致。筹资活动现金流出增加较大，主要是本公司募集资金偿还银行贷款增加。报告期内公司经营活动产生的现金净流量与本年度净利润存在重大差异的原因说明□适用√不适用三、非主营业务分析□适用√不适用四、资产及负债状况分析1、资产构成重大变动情况单位：元2、以公允价值计量的资产和负债□适用√不适用五、投资状况分析1、总体情况√适用□不适用2、报告期内获取的重大的股权投资情况√适用□不适用单位：元3、报告期内正在进行的重大的非股权投资情况□适用√不适用4、以公允价值计量的金融资产□适用√不适用5、募集资金使用情况√适用□不适用（1）募集资金总体使用情况√适用□不适用单位：万元本次非公开发行募集资金总额264,931万元，募集资金净额为261,782.33万元，报告期</w:t>
      </w:r>
      <w:proofErr w:type="gramStart"/>
      <w:r>
        <w:rPr>
          <w:lang w:eastAsia="zh-CN"/>
        </w:rPr>
        <w:t>募投项目</w:t>
      </w:r>
      <w:proofErr w:type="gramEnd"/>
      <w:r>
        <w:rPr>
          <w:lang w:eastAsia="zh-CN"/>
        </w:rPr>
        <w:t>投入金额为197,127.73万元，累计投入</w:t>
      </w:r>
      <w:proofErr w:type="gramStart"/>
      <w:r>
        <w:rPr>
          <w:lang w:eastAsia="zh-CN"/>
        </w:rPr>
        <w:t>募投项目</w:t>
      </w:r>
      <w:proofErr w:type="gramEnd"/>
      <w:r>
        <w:rPr>
          <w:lang w:eastAsia="zh-CN"/>
        </w:rPr>
        <w:t>金额为197,127.73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期内取得和处置子公司的情况√适用□不适用主要控股参股公司情况说明八、公司控制的结构化主体情况□适用√不适用九、公司未来发展的展望（一）行业格局和趋势我国</w:t>
      </w:r>
      <w:r>
        <w:rPr>
          <w:highlight w:val="red"/>
          <w:lang w:eastAsia="zh-CN"/>
        </w:rPr>
        <w:t>医疗卫生</w:t>
      </w:r>
      <w:r>
        <w:rPr>
          <w:lang w:eastAsia="zh-CN"/>
        </w:rPr>
        <w:t>事业经过长期发展，已形成了包括公立医院、社会办医院、基层医疗卫生机构、专业公共卫生机构等组成的覆盖城乡的医疗卫生服务体系。但医疗卫生资源总量不足、质量不高、结构与布局不合理、服务体系碎片化、公立医院改革仍然不到位等问题依然突出，人民“看病难、看病贵”问题仍未得到有效缓解。随着城镇化率不断提高、人口老龄化的加速、医疗保障制度逐步完善，保障水平不断提高，</w:t>
      </w:r>
      <w:r>
        <w:rPr>
          <w:highlight w:val="red"/>
          <w:lang w:eastAsia="zh-CN"/>
        </w:rPr>
        <w:t>医疗服务</w:t>
      </w:r>
      <w:r>
        <w:rPr>
          <w:lang w:eastAsia="zh-CN"/>
        </w:rPr>
        <w:t>需求将进一步释放，</w:t>
      </w:r>
      <w:r>
        <w:rPr>
          <w:highlight w:val="red"/>
          <w:lang w:eastAsia="zh-CN"/>
        </w:rPr>
        <w:t>医疗卫生资源</w:t>
      </w:r>
      <w:r>
        <w:rPr>
          <w:lang w:eastAsia="zh-CN"/>
        </w:rPr>
        <w:t>供给约束与</w:t>
      </w:r>
      <w:r>
        <w:rPr>
          <w:highlight w:val="red"/>
          <w:lang w:eastAsia="zh-CN"/>
        </w:rPr>
        <w:t>卫生</w:t>
      </w:r>
      <w:r>
        <w:rPr>
          <w:lang w:eastAsia="zh-CN"/>
        </w:rPr>
        <w:t>需求之间的矛盾将持续存在。2016年为“十三五”规划的开局之年，健康中国建设的积极推进，全面深化医药卫生体制改革、健全全民医疗保障体系、完善医疗服务体系、全面建立分级诊疗制度、实施慢性病综合防控战略等一系列医疗卫生政策的实施落地，我国医疗卫生事业将朝着健康、多元发展，逐步满足人民对基本医疗服务之需求。社会办医作为我国医疗卫生服务体系不可或缺的重要组成部分，是满足人民群众多层次、多元化、个性化医疗服务需求的有效途径，也是健康中国建设的应有之义。（二）公司发展规划公司将顺应我国</w:t>
      </w:r>
      <w:r>
        <w:rPr>
          <w:highlight w:val="red"/>
          <w:lang w:eastAsia="zh-CN"/>
        </w:rPr>
        <w:t>医疗卫生</w:t>
      </w:r>
      <w:r>
        <w:rPr>
          <w:lang w:eastAsia="zh-CN"/>
        </w:rPr>
        <w:t>改革步伐，积极参与社会办医建设，专注于人民健康事业，自2013年启动战略转型以来，逐步加大了</w:t>
      </w:r>
      <w:r>
        <w:rPr>
          <w:highlight w:val="red"/>
          <w:lang w:eastAsia="zh-CN"/>
        </w:rPr>
        <w:t>医疗服务</w:t>
      </w:r>
      <w:r>
        <w:rPr>
          <w:lang w:eastAsia="zh-CN"/>
        </w:rPr>
        <w:t>领域的投入，目前形成了以</w:t>
      </w:r>
      <w:r>
        <w:rPr>
          <w:highlight w:val="red"/>
          <w:lang w:eastAsia="zh-CN"/>
        </w:rPr>
        <w:t>医疗服务</w:t>
      </w:r>
      <w:r>
        <w:rPr>
          <w:lang w:eastAsia="zh-CN"/>
        </w:rPr>
        <w:t>、</w:t>
      </w:r>
      <w:r>
        <w:rPr>
          <w:highlight w:val="red"/>
          <w:lang w:eastAsia="zh-CN"/>
        </w:rPr>
        <w:t>药品制造</w:t>
      </w:r>
      <w:r>
        <w:rPr>
          <w:lang w:eastAsia="zh-CN"/>
        </w:rPr>
        <w:t>为核心，并辅以</w:t>
      </w:r>
      <w:r>
        <w:rPr>
          <w:highlight w:val="red"/>
          <w:lang w:eastAsia="zh-CN"/>
        </w:rPr>
        <w:t>日化</w:t>
      </w:r>
      <w:r>
        <w:rPr>
          <w:lang w:eastAsia="zh-CN"/>
        </w:rPr>
        <w:t>、</w:t>
      </w:r>
      <w:r>
        <w:rPr>
          <w:highlight w:val="red"/>
          <w:lang w:eastAsia="zh-CN"/>
        </w:rPr>
        <w:t>保健品</w:t>
      </w:r>
      <w:r>
        <w:rPr>
          <w:lang w:eastAsia="zh-CN"/>
        </w:rPr>
        <w:t>的“</w:t>
      </w:r>
      <w:r>
        <w:rPr>
          <w:highlight w:val="red"/>
          <w:lang w:eastAsia="zh-CN"/>
        </w:rPr>
        <w:t>医疗服务</w:t>
      </w:r>
      <w:r>
        <w:rPr>
          <w:lang w:eastAsia="zh-CN"/>
        </w:rPr>
        <w:t>+</w:t>
      </w:r>
      <w:r>
        <w:rPr>
          <w:highlight w:val="red"/>
          <w:lang w:eastAsia="zh-CN"/>
        </w:rPr>
        <w:t>药品制造</w:t>
      </w:r>
      <w:r>
        <w:rPr>
          <w:lang w:eastAsia="zh-CN"/>
        </w:rPr>
        <w:t>”的双轮驱动战略。未来公司将继续顺势而为，积极参与到健康中国的建设之中，加大对以</w:t>
      </w:r>
      <w:r>
        <w:rPr>
          <w:highlight w:val="red"/>
          <w:lang w:eastAsia="zh-CN"/>
        </w:rPr>
        <w:t>肿瘤诊疗</w:t>
      </w:r>
      <w:r>
        <w:rPr>
          <w:lang w:eastAsia="zh-CN"/>
        </w:rPr>
        <w:t>、</w:t>
      </w:r>
      <w:r>
        <w:rPr>
          <w:highlight w:val="red"/>
          <w:lang w:eastAsia="zh-CN"/>
        </w:rPr>
        <w:t>高端妇产</w:t>
      </w:r>
      <w:r>
        <w:rPr>
          <w:lang w:eastAsia="zh-CN"/>
        </w:rPr>
        <w:t>为重点的</w:t>
      </w:r>
      <w:r>
        <w:rPr>
          <w:highlight w:val="red"/>
          <w:lang w:eastAsia="zh-CN"/>
        </w:rPr>
        <w:t>医疗服务</w:t>
      </w:r>
      <w:r>
        <w:rPr>
          <w:lang w:eastAsia="zh-CN"/>
        </w:rPr>
        <w:t>领域投入，为社会、为人民提供</w:t>
      </w:r>
      <w:r>
        <w:rPr>
          <w:lang w:eastAsia="zh-CN"/>
        </w:rPr>
        <w:lastRenderedPageBreak/>
        <w:t>更多、更优质的</w:t>
      </w:r>
      <w:r>
        <w:rPr>
          <w:highlight w:val="red"/>
          <w:lang w:eastAsia="zh-CN"/>
        </w:rPr>
        <w:t>医疗服务</w:t>
      </w:r>
      <w:r>
        <w:rPr>
          <w:lang w:eastAsia="zh-CN"/>
        </w:rPr>
        <w:t>。（三）2016年经营计划2016年是落实公司发展战略规划的关键性一年，面临着诸多挑战和机遇，公司管理</w:t>
      </w:r>
      <w:proofErr w:type="gramStart"/>
      <w:r>
        <w:rPr>
          <w:lang w:eastAsia="zh-CN"/>
        </w:rPr>
        <w:t>层全面</w:t>
      </w:r>
      <w:proofErr w:type="gramEnd"/>
      <w:r>
        <w:rPr>
          <w:lang w:eastAsia="zh-CN"/>
        </w:rPr>
        <w:t>落实董事会的各项决策，抓住行业发展机会，实施精细化管理，加大对外投资、整合，提升公司核心竞争力。2016年工作主要从以下几个方面落实：1、提升工作执行力。公司管理层将根据董事会决策，明确工作目标，以结果为导向，</w:t>
      </w:r>
      <w:proofErr w:type="gramStart"/>
      <w:r>
        <w:rPr>
          <w:lang w:eastAsia="zh-CN"/>
        </w:rPr>
        <w:t>重落实</w:t>
      </w:r>
      <w:proofErr w:type="gramEnd"/>
      <w:r>
        <w:rPr>
          <w:lang w:eastAsia="zh-CN"/>
        </w:rPr>
        <w:t>抓考核，做好财务预算、费用管控、绩效管理、激励政策，最大程度调动员工积极性，提升公司整体执行力。2、加快收购步伐，做好投前投后管理。2016年公司将顺应国家</w:t>
      </w:r>
      <w:r>
        <w:rPr>
          <w:highlight w:val="red"/>
          <w:lang w:eastAsia="zh-CN"/>
        </w:rPr>
        <w:t>医疗卫生</w:t>
      </w:r>
      <w:r>
        <w:rPr>
          <w:lang w:eastAsia="zh-CN"/>
        </w:rPr>
        <w:t>事业的改革趋势，继续加大</w:t>
      </w:r>
      <w:r>
        <w:rPr>
          <w:highlight w:val="red"/>
          <w:lang w:eastAsia="zh-CN"/>
        </w:rPr>
        <w:t>医疗服务</w:t>
      </w:r>
      <w:r>
        <w:rPr>
          <w:lang w:eastAsia="zh-CN"/>
        </w:rPr>
        <w:t>机构的收购与建设，并加强投前调查研究，降低潜在风险，强化投后管理整合、人才引进、学科建设，最大程度的发挥规模效应与协同效应，提高医院自有品牌。3、加强内控，保证公司稳健发展。2016年，公司要紧紧</w:t>
      </w:r>
      <w:r w:rsidRPr="009935FF">
        <w:rPr>
          <w:lang w:eastAsia="zh-CN"/>
        </w:rPr>
        <w:t>围绕“制度管人，流程管事”的管理</w:t>
      </w:r>
      <w:r>
        <w:rPr>
          <w:lang w:eastAsia="zh-CN"/>
        </w:rPr>
        <w:t>理念，继续加强内部控制建设，并根据最新法律法规及公司发展实际及时修订内控制度，紧抓落实、注重细节、防微杜渐、规范运作，牢筑公司稳健发展根基。4、加强人力资源管理，提高企业核心竞争力。随着公司规模的不断扩大，医疗科技的日新月异，公司将加快高技术人才引进及人才梯队建设，把握国际医学前沿，强化公司以“肿瘤诊疗、高端妇产”为重点的学科建设，提升公司核心竞争力。5、加强企业文化建设，打造公司软实力。共同的理念、相同的目标、强大的执行力将在全体恒康人身上打上独特的文化印记，公司上下将建立起统一的行为规范及高效的工作流程，形成拥有恒</w:t>
      </w:r>
      <w:proofErr w:type="gramStart"/>
      <w:r>
        <w:rPr>
          <w:lang w:eastAsia="zh-CN"/>
        </w:rPr>
        <w:t>康特色</w:t>
      </w:r>
      <w:proofErr w:type="gramEnd"/>
      <w:r>
        <w:rPr>
          <w:lang w:eastAsia="zh-CN"/>
        </w:rPr>
        <w:t>的积极向上、奋发有为的企业文化，为公司发展提供源源不断的软实力。6、强化项目制的绩效考核体系。2015年公司制定了合理的绩效奖励方案，对销售类部门、投资类部门、职能类部门、投后管理类部门、医院类分别制定了不同的绩效考核标准，2016年公司将深化项目制运作机制及考核机制，通过强化项目</w:t>
      </w:r>
      <w:proofErr w:type="gramStart"/>
      <w:r>
        <w:rPr>
          <w:lang w:eastAsia="zh-CN"/>
        </w:rPr>
        <w:t>制考核</w:t>
      </w:r>
      <w:proofErr w:type="gramEnd"/>
      <w:r>
        <w:rPr>
          <w:lang w:eastAsia="zh-CN"/>
        </w:rPr>
        <w:t>制度，激发企业内在活力，调动员工工作的主动性、积极性与创造性，实现企业与员工的共同发展。（四）可能面临的风险1、</w:t>
      </w:r>
      <w:r>
        <w:rPr>
          <w:highlight w:val="red"/>
          <w:lang w:eastAsia="zh-CN"/>
        </w:rPr>
        <w:t>医疗服务</w:t>
      </w:r>
      <w:r>
        <w:rPr>
          <w:lang w:eastAsia="zh-CN"/>
        </w:rPr>
        <w:t>风险公司从事</w:t>
      </w:r>
      <w:r>
        <w:rPr>
          <w:highlight w:val="red"/>
          <w:lang w:eastAsia="zh-CN"/>
        </w:rPr>
        <w:t>医疗服务</w:t>
      </w:r>
      <w:r>
        <w:rPr>
          <w:lang w:eastAsia="zh-CN"/>
        </w:rPr>
        <w:t>，其中各类诊疗服务由于医学事业发展水平的局限、患者个体差异、病况的差异、医生素质的差异，以及其它不可</w:t>
      </w:r>
      <w:proofErr w:type="gramStart"/>
      <w:r>
        <w:rPr>
          <w:lang w:eastAsia="zh-CN"/>
        </w:rPr>
        <w:t>抗因素</w:t>
      </w:r>
      <w:proofErr w:type="gramEnd"/>
      <w:r>
        <w:rPr>
          <w:lang w:eastAsia="zh-CN"/>
        </w:rPr>
        <w:t>的作用，在诊疗过程中难免存在风险，尤其是在医患关系相对紧张的现阶段，一旦出现意外情况，无论医疗机构是否应当承担责任，都会给医疗服务的开展带来一定的风险。2、研发风险公司制定</w:t>
      </w:r>
      <w:r w:rsidRPr="009935FF">
        <w:rPr>
          <w:lang w:eastAsia="zh-CN"/>
        </w:rPr>
        <w:t>了“双轮驱动”战略</w:t>
      </w:r>
      <w:r>
        <w:rPr>
          <w:lang w:eastAsia="zh-CN"/>
        </w:rPr>
        <w:t>规划，坚持以</w:t>
      </w:r>
      <w:r>
        <w:rPr>
          <w:highlight w:val="red"/>
          <w:lang w:eastAsia="zh-CN"/>
        </w:rPr>
        <w:t>药品制造</w:t>
      </w:r>
      <w:r>
        <w:rPr>
          <w:lang w:eastAsia="zh-CN"/>
        </w:rPr>
        <w:t>与</w:t>
      </w:r>
      <w:r>
        <w:rPr>
          <w:highlight w:val="red"/>
          <w:lang w:eastAsia="zh-CN"/>
        </w:rPr>
        <w:t>医疗服务</w:t>
      </w:r>
      <w:r>
        <w:rPr>
          <w:lang w:eastAsia="zh-CN"/>
        </w:rPr>
        <w:t>并重的发展策略，因此，公司非常重视新</w:t>
      </w:r>
      <w:r>
        <w:rPr>
          <w:highlight w:val="red"/>
          <w:lang w:eastAsia="zh-CN"/>
        </w:rPr>
        <w:t>医药</w:t>
      </w:r>
      <w:r>
        <w:rPr>
          <w:lang w:eastAsia="zh-CN"/>
        </w:rPr>
        <w:t>产品的研发。但随着国家监管法规、注册法规的日益严格，要求的日益提升，以及新药开发本身起点高、难度大，新药研发存在不确定性以及研发周期可能延长的风险。3、人力资源风险</w:t>
      </w:r>
      <w:r>
        <w:rPr>
          <w:highlight w:val="red"/>
          <w:lang w:eastAsia="zh-CN"/>
        </w:rPr>
        <w:t>医疗服务</w:t>
      </w:r>
      <w:r>
        <w:rPr>
          <w:lang w:eastAsia="zh-CN"/>
        </w:rPr>
        <w:t>行业属</w:t>
      </w:r>
      <w:r w:rsidRPr="009935FF">
        <w:rPr>
          <w:lang w:eastAsia="zh-CN"/>
        </w:rPr>
        <w:t>于</w:t>
      </w:r>
      <w:r w:rsidRPr="009935FF">
        <w:rPr>
          <w:color w:val="000000" w:themeColor="text1"/>
          <w:lang w:eastAsia="zh-CN"/>
        </w:rPr>
        <w:t>技术密集型</w:t>
      </w:r>
      <w:r w:rsidRPr="009935FF">
        <w:rPr>
          <w:lang w:eastAsia="zh-CN"/>
        </w:rPr>
        <w:t>行业，高</w:t>
      </w:r>
      <w:r>
        <w:rPr>
          <w:lang w:eastAsia="zh-CN"/>
        </w:rPr>
        <w:t>素质的医疗技术人才和管理人才对医疗机构的发展起着非常重要的作用，而目前在我国</w:t>
      </w:r>
      <w:r>
        <w:rPr>
          <w:highlight w:val="red"/>
          <w:lang w:eastAsia="zh-CN"/>
        </w:rPr>
        <w:t>医疗服务</w:t>
      </w:r>
      <w:r>
        <w:rPr>
          <w:lang w:eastAsia="zh-CN"/>
        </w:rPr>
        <w:t>行业中，医疗技术人才和管理人才都较为稀缺。因此，能否吸引、培养、用好高素质的技术人才和管理人才，是影响公司医疗服务发展的关键因素。4、政策风险社会资本举办医疗机构是我国</w:t>
      </w:r>
      <w:r>
        <w:rPr>
          <w:highlight w:val="red"/>
          <w:lang w:eastAsia="zh-CN"/>
        </w:rPr>
        <w:t>医疗卫生</w:t>
      </w:r>
      <w:r>
        <w:rPr>
          <w:lang w:eastAsia="zh-CN"/>
        </w:rPr>
        <w:t>改革的核心内容之一，近年来国务院和国家相关部门陆续颁布了一系列医疗机构改革的指导意见和发展规划，鼓励和支持社会资本举办医疗机构。但随着社会的发展，医疗机构改革的相关政策可能发生调整，均可能对本公司经营带来一定影响。十、接待调研、沟通、采访等活动1、报告期内接待调研、沟通、采访等活动登记表√适用□不适用。。。</w:t>
      </w:r>
    </w:p>
    <w:sectPr w:rsidR="00A218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B2AD0" w14:textId="77777777" w:rsidR="0036691D" w:rsidRDefault="0036691D">
      <w:pPr>
        <w:spacing w:line="240" w:lineRule="auto"/>
      </w:pPr>
      <w:r>
        <w:separator/>
      </w:r>
    </w:p>
  </w:endnote>
  <w:endnote w:type="continuationSeparator" w:id="0">
    <w:p w14:paraId="7D521660" w14:textId="77777777" w:rsidR="0036691D" w:rsidRDefault="00366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46308" w14:textId="77777777" w:rsidR="0036691D" w:rsidRDefault="0036691D">
      <w:pPr>
        <w:spacing w:after="0"/>
      </w:pPr>
      <w:r>
        <w:separator/>
      </w:r>
    </w:p>
  </w:footnote>
  <w:footnote w:type="continuationSeparator" w:id="0">
    <w:p w14:paraId="0846DB00" w14:textId="77777777" w:rsidR="0036691D" w:rsidRDefault="003669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056470231">
    <w:abstractNumId w:val="1"/>
  </w:num>
  <w:num w:numId="2" w16cid:durableId="455027062">
    <w:abstractNumId w:val="4"/>
  </w:num>
  <w:num w:numId="3" w16cid:durableId="1606765368">
    <w:abstractNumId w:val="5"/>
  </w:num>
  <w:num w:numId="4" w16cid:durableId="1234462741">
    <w:abstractNumId w:val="2"/>
  </w:num>
  <w:num w:numId="5" w16cid:durableId="1615865161">
    <w:abstractNumId w:val="0"/>
  </w:num>
  <w:num w:numId="6" w16cid:durableId="474641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326F90"/>
    <w:rsid w:val="0036691D"/>
    <w:rsid w:val="009935FF"/>
    <w:rsid w:val="00A21852"/>
    <w:rsid w:val="00AA1D8D"/>
    <w:rsid w:val="00B47730"/>
    <w:rsid w:val="00CB0664"/>
    <w:rsid w:val="00FC693F"/>
    <w:rsid w:val="40BD4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894A8C"/>
  <w14:defaultImageDpi w14:val="300"/>
  <w15:docId w15:val="{E6EB7AA3-72A7-479B-91ED-9396A89E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86DBC35949CA402C94FEF7052D98BAC1</vt:lpwstr>
  </property>
</Properties>
</file>