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64DD" w14:textId="77777777" w:rsidR="007039C6" w:rsidRDefault="00000000">
      <w:pPr>
        <w:rPr>
          <w:lang w:eastAsia="zh-CN"/>
        </w:rPr>
      </w:pPr>
      <w:r>
        <w:rPr>
          <w:lang w:eastAsia="zh-CN"/>
        </w:rPr>
        <w:t>一、管理</w:t>
      </w:r>
      <w:proofErr w:type="gramStart"/>
      <w:r>
        <w:rPr>
          <w:lang w:eastAsia="zh-CN"/>
        </w:rPr>
        <w:t>层讨论</w:t>
      </w:r>
      <w:proofErr w:type="gramEnd"/>
      <w:r>
        <w:rPr>
          <w:lang w:eastAsia="zh-CN"/>
        </w:rPr>
        <w:t>与分析（一）报告期经营业绩分析1、主要产品、原材料等价格变动情况公司主要产品有：</w:t>
      </w:r>
      <w:r>
        <w:rPr>
          <w:highlight w:val="red"/>
          <w:lang w:eastAsia="zh-CN"/>
        </w:rPr>
        <w:t>空管实时指挥系统</w:t>
      </w:r>
      <w:r>
        <w:rPr>
          <w:lang w:eastAsia="zh-CN"/>
        </w:rPr>
        <w:t>，包括</w:t>
      </w:r>
      <w:r>
        <w:rPr>
          <w:highlight w:val="red"/>
          <w:lang w:eastAsia="zh-CN"/>
        </w:rPr>
        <w:t>空管自动化系统</w:t>
      </w:r>
      <w:r>
        <w:rPr>
          <w:lang w:eastAsia="zh-CN"/>
        </w:rPr>
        <w:t>和</w:t>
      </w:r>
      <w:r w:rsidRPr="0015627A">
        <w:rPr>
          <w:lang w:eastAsia="zh-CN"/>
        </w:rPr>
        <w:t>多通道</w:t>
      </w:r>
      <w:r>
        <w:rPr>
          <w:highlight w:val="red"/>
          <w:lang w:eastAsia="zh-CN"/>
        </w:rPr>
        <w:t>数字同步记录仪</w:t>
      </w:r>
      <w:r>
        <w:rPr>
          <w:lang w:eastAsia="zh-CN"/>
        </w:rPr>
        <w:t>；</w:t>
      </w:r>
      <w:r>
        <w:rPr>
          <w:highlight w:val="red"/>
          <w:lang w:eastAsia="zh-CN"/>
        </w:rPr>
        <w:t>空管仿真模拟训练系统</w:t>
      </w:r>
      <w:r>
        <w:rPr>
          <w:lang w:eastAsia="zh-CN"/>
        </w:rPr>
        <w:t>，包括</w:t>
      </w:r>
      <w:r>
        <w:rPr>
          <w:highlight w:val="red"/>
          <w:lang w:eastAsia="zh-CN"/>
        </w:rPr>
        <w:t>机场塔台视景模拟机</w:t>
      </w:r>
      <w:r>
        <w:rPr>
          <w:lang w:eastAsia="zh-CN"/>
        </w:rPr>
        <w:t>、</w:t>
      </w:r>
      <w:r>
        <w:rPr>
          <w:highlight w:val="red"/>
          <w:lang w:eastAsia="zh-CN"/>
        </w:rPr>
        <w:t>航管雷达模拟机</w:t>
      </w:r>
      <w:r>
        <w:rPr>
          <w:lang w:eastAsia="zh-CN"/>
        </w:rPr>
        <w:t>和</w:t>
      </w:r>
      <w:r>
        <w:rPr>
          <w:highlight w:val="red"/>
          <w:lang w:eastAsia="zh-CN"/>
        </w:rPr>
        <w:t>程序管制模拟机</w:t>
      </w:r>
      <w:r>
        <w:rPr>
          <w:lang w:eastAsia="zh-CN"/>
        </w:rPr>
        <w:t>；基于</w:t>
      </w:r>
      <w:r>
        <w:rPr>
          <w:highlight w:val="red"/>
          <w:lang w:eastAsia="zh-CN"/>
        </w:rPr>
        <w:t>车辆自动识别系统</w:t>
      </w:r>
      <w:r>
        <w:rPr>
          <w:lang w:eastAsia="zh-CN"/>
        </w:rPr>
        <w:t>的</w:t>
      </w:r>
      <w:r>
        <w:rPr>
          <w:highlight w:val="red"/>
          <w:lang w:eastAsia="zh-CN"/>
        </w:rPr>
        <w:t>各类交通管理应用系统</w:t>
      </w:r>
      <w:r>
        <w:rPr>
          <w:lang w:eastAsia="zh-CN"/>
        </w:rPr>
        <w:t>。报告期内，公司主要产品价格及原材料价格平稳，与上一年度相比没有发生重大变化。2、主要供应商、客户情况公司产品的主要销售客户是军民航空管部门、公安交通行业等政府部门，相对一般企业而言其信用度较高，应收账款发生坏帐损失的风险小。最近三年来：公司前五大供货商、客户没有发生重大变化；2008年、2007年、2006年向前五名供应商采购金额分别为1,583.96万元、2,1353万元、3,244.23万元，占年度</w:t>
      </w:r>
      <w:proofErr w:type="gramStart"/>
      <w:r>
        <w:rPr>
          <w:lang w:eastAsia="zh-CN"/>
        </w:rPr>
        <w:t>采购总</w:t>
      </w:r>
      <w:proofErr w:type="gramEnd"/>
      <w:r>
        <w:rPr>
          <w:lang w:eastAsia="zh-CN"/>
        </w:rPr>
        <w:t>金额分别为32.11%、27.90%、480%，相应的预付账款余额分别为47.85万元、1,150.80万元、63.42万元，占预付账款总额分别为6.15%、90.91%、3.87%；2008年、2007年、2006年向前五名客户销售金额分别为5,796.96万元、6,482.37万元、7,716.48万元，占销售总额分别为49.52%、56.26%、71.58%，相应应收账款的余额分别为2,176.33万元、1,980.32万元、1,127.52万元，占公司应收</w:t>
      </w:r>
      <w:proofErr w:type="gramStart"/>
      <w:r>
        <w:rPr>
          <w:lang w:eastAsia="zh-CN"/>
        </w:rPr>
        <w:t>账款总</w:t>
      </w:r>
      <w:proofErr w:type="gramEnd"/>
      <w:r>
        <w:rPr>
          <w:lang w:eastAsia="zh-CN"/>
        </w:rPr>
        <w:t>余额分别为46.18%、74.58%、48.77%。4、困难与优势分析2008年11月5日，国务院提出了进一步扩大内需，促进经济发展的十项措施，其中一项是“加快铁路、公路和机场等重大基础设施建设。重点是建设一批客运专线、煤运通道项目和西部铁路干线，完善高速公路网，安排中西部干线机场和支线机场建设等”；交通部也明确要“全面加大公路、机场等基础设施建设投资”。以上政策对公司所处的“</w:t>
      </w:r>
      <w:r>
        <w:rPr>
          <w:highlight w:val="red"/>
          <w:lang w:eastAsia="zh-CN"/>
        </w:rPr>
        <w:t>空中交通管理</w:t>
      </w:r>
      <w:r>
        <w:rPr>
          <w:lang w:eastAsia="zh-CN"/>
        </w:rPr>
        <w:t>”和“</w:t>
      </w:r>
      <w:r>
        <w:rPr>
          <w:highlight w:val="red"/>
          <w:lang w:eastAsia="zh-CN"/>
        </w:rPr>
        <w:t>地面智能交通管理</w:t>
      </w:r>
      <w:r>
        <w:rPr>
          <w:lang w:eastAsia="zh-CN"/>
        </w:rPr>
        <w:t>”行业将产生积极影响。5、行业比较分析</w:t>
      </w:r>
      <w:r>
        <w:rPr>
          <w:highlight w:val="red"/>
          <w:lang w:eastAsia="zh-CN"/>
        </w:rPr>
        <w:t>空中交通管理</w:t>
      </w:r>
      <w:r>
        <w:rPr>
          <w:lang w:eastAsia="zh-CN"/>
        </w:rPr>
        <w:t>是</w:t>
      </w:r>
      <w:r>
        <w:rPr>
          <w:highlight w:val="red"/>
          <w:lang w:eastAsia="zh-CN"/>
        </w:rPr>
        <w:t>航空</w:t>
      </w:r>
      <w:r>
        <w:rPr>
          <w:lang w:eastAsia="zh-CN"/>
        </w:rPr>
        <w:t>业中的重要分支领域，</w:t>
      </w:r>
      <w:r w:rsidRPr="0015627A">
        <w:rPr>
          <w:lang w:eastAsia="zh-CN"/>
        </w:rPr>
        <w:t>高端技术密集且行业运行流</w:t>
      </w:r>
      <w:r>
        <w:rPr>
          <w:lang w:eastAsia="zh-CN"/>
        </w:rPr>
        <w:t>程复杂。公司的</w:t>
      </w:r>
      <w:r>
        <w:rPr>
          <w:highlight w:val="red"/>
          <w:lang w:eastAsia="zh-CN"/>
        </w:rPr>
        <w:t>空管自动化系统</w:t>
      </w:r>
      <w:r>
        <w:rPr>
          <w:lang w:eastAsia="zh-CN"/>
        </w:rPr>
        <w:t>“十五”期间在</w:t>
      </w:r>
      <w:r>
        <w:rPr>
          <w:highlight w:val="red"/>
          <w:lang w:eastAsia="zh-CN"/>
        </w:rPr>
        <w:t>军航</w:t>
      </w:r>
      <w:r>
        <w:rPr>
          <w:lang w:eastAsia="zh-CN"/>
        </w:rPr>
        <w:t>市场占有率位居前茅；国内</w:t>
      </w:r>
      <w:r>
        <w:rPr>
          <w:highlight w:val="red"/>
          <w:lang w:eastAsia="zh-CN"/>
        </w:rPr>
        <w:t>民航空管自动化设备</w:t>
      </w:r>
      <w:r>
        <w:rPr>
          <w:lang w:eastAsia="zh-CN"/>
        </w:rPr>
        <w:t>的主要市场份额由国外大公司占领。公司自主研制的</w:t>
      </w:r>
      <w:r>
        <w:rPr>
          <w:highlight w:val="red"/>
          <w:lang w:eastAsia="zh-CN"/>
        </w:rPr>
        <w:t>空管自动化系统</w:t>
      </w:r>
      <w:r>
        <w:rPr>
          <w:lang w:eastAsia="zh-CN"/>
        </w:rPr>
        <w:t>获</w:t>
      </w:r>
      <w:r w:rsidRPr="0015627A">
        <w:rPr>
          <w:lang w:eastAsia="zh-CN"/>
        </w:rPr>
        <w:t>国家科技进步一等奖，产品</w:t>
      </w:r>
      <w:r>
        <w:rPr>
          <w:lang w:eastAsia="zh-CN"/>
        </w:rPr>
        <w:t>功能和技术指标基本达到国际同行先进水平，在产品性价比和国产化政策等方面具有明显优势。特别在“5.12”</w:t>
      </w:r>
      <w:proofErr w:type="gramStart"/>
      <w:r>
        <w:rPr>
          <w:lang w:eastAsia="zh-CN"/>
        </w:rPr>
        <w:t>汶</w:t>
      </w:r>
      <w:proofErr w:type="gramEnd"/>
      <w:r>
        <w:rPr>
          <w:lang w:eastAsia="zh-CN"/>
        </w:rPr>
        <w:t>川大地震中，公司的</w:t>
      </w:r>
      <w:r>
        <w:rPr>
          <w:highlight w:val="red"/>
          <w:lang w:eastAsia="zh-CN"/>
        </w:rPr>
        <w:t>空管自动化系统</w:t>
      </w:r>
      <w:r>
        <w:rPr>
          <w:lang w:eastAsia="zh-CN"/>
        </w:rPr>
        <w:t>产品在功能可靠性和服务支持上经受了极端条件下、超大负荷的考验，为抗震救灾空运保障做出了重要贡献。目前国内军民航对</w:t>
      </w:r>
      <w:r>
        <w:rPr>
          <w:highlight w:val="red"/>
          <w:lang w:eastAsia="zh-CN"/>
        </w:rPr>
        <w:t>塔台视景模拟训练系统</w:t>
      </w:r>
      <w:r>
        <w:rPr>
          <w:lang w:eastAsia="zh-CN"/>
        </w:rPr>
        <w:t>的市场需求正在逐步增加。2008年，公司在国内率先推出的</w:t>
      </w:r>
      <w:r>
        <w:rPr>
          <w:highlight w:val="red"/>
          <w:lang w:eastAsia="zh-CN"/>
        </w:rPr>
        <w:t>机场塔台视景模拟机</w:t>
      </w:r>
      <w:r>
        <w:rPr>
          <w:lang w:eastAsia="zh-CN"/>
        </w:rPr>
        <w:t>已在军民航机场投入使用。公司自主研制的</w:t>
      </w:r>
      <w:r>
        <w:rPr>
          <w:highlight w:val="red"/>
          <w:lang w:eastAsia="zh-CN"/>
        </w:rPr>
        <w:t>塔台视景模拟机</w:t>
      </w:r>
      <w:r>
        <w:rPr>
          <w:lang w:eastAsia="zh-CN"/>
        </w:rPr>
        <w:t>在性价比和服务等方面较国内外竞争者具有较大优势。</w:t>
      </w:r>
      <w:r>
        <w:rPr>
          <w:highlight w:val="red"/>
          <w:lang w:eastAsia="zh-CN"/>
        </w:rPr>
        <w:t>地面智能交通</w:t>
      </w:r>
      <w:r>
        <w:rPr>
          <w:lang w:eastAsia="zh-CN"/>
        </w:rPr>
        <w:t>行业竞争相对激烈，随着“</w:t>
      </w:r>
      <w:r>
        <w:rPr>
          <w:highlight w:val="red"/>
          <w:lang w:eastAsia="zh-CN"/>
        </w:rPr>
        <w:t>嵌入式车牌识别器</w:t>
      </w:r>
      <w:r>
        <w:rPr>
          <w:lang w:eastAsia="zh-CN"/>
        </w:rPr>
        <w:t>”和“</w:t>
      </w:r>
      <w:r>
        <w:rPr>
          <w:highlight w:val="red"/>
          <w:lang w:eastAsia="zh-CN"/>
        </w:rPr>
        <w:t>工程用数字摄像机</w:t>
      </w:r>
      <w:r>
        <w:rPr>
          <w:lang w:eastAsia="zh-CN"/>
        </w:rPr>
        <w:t>”等新产品的应用，公司在</w:t>
      </w:r>
      <w:r>
        <w:rPr>
          <w:highlight w:val="red"/>
          <w:lang w:eastAsia="zh-CN"/>
        </w:rPr>
        <w:t>智能化车辆识别系统</w:t>
      </w:r>
      <w:r>
        <w:rPr>
          <w:lang w:eastAsia="zh-CN"/>
        </w:rPr>
        <w:t>的市场竞争力将进一步增强。6、经营计划或盈利预测完成情况公司于2008年6月23日上市，未在《首次公开发行股票招股说明书》等文件中披露过关于2008年度的盈利预测。根据2008年度的经营业绩，公司报告期经营的实际情况与年初董事会制定的经营计划不存在重大差异。7、会计制度实施情况报告期内，公司的主要会计政策、会计估计及会计核算方法没有发生变更，也无重大前期会计差错的内容及更正等情况。（三）未来发展规划及重大风险情况分析1、发展规划2009年，在国家振</w:t>
      </w:r>
      <w:r w:rsidRPr="0015627A">
        <w:rPr>
          <w:lang w:eastAsia="zh-CN"/>
        </w:rPr>
        <w:t>兴重大装备制造业，扩大内需，调整产业结构的背景下，公司将以上市为契机，紧跟“国策”，抓住发展机遇，在保持公司</w:t>
      </w:r>
      <w:r>
        <w:rPr>
          <w:lang w:eastAsia="zh-CN"/>
        </w:rPr>
        <w:t>稳定持续发展的总体目标下，合理有效地运用募集资金，加快新技术、新产品的研发；加大对核心技术创新的投入力度，不断提升现有产品的竞争能力，在</w:t>
      </w:r>
      <w:r>
        <w:rPr>
          <w:highlight w:val="red"/>
          <w:lang w:eastAsia="zh-CN"/>
        </w:rPr>
        <w:t>空中交通管理</w:t>
      </w:r>
      <w:r>
        <w:rPr>
          <w:lang w:eastAsia="zh-CN"/>
        </w:rPr>
        <w:t>、</w:t>
      </w:r>
      <w:r>
        <w:rPr>
          <w:highlight w:val="red"/>
          <w:lang w:eastAsia="zh-CN"/>
        </w:rPr>
        <w:t>地面智能交通管理</w:t>
      </w:r>
      <w:r>
        <w:rPr>
          <w:lang w:eastAsia="zh-CN"/>
        </w:rPr>
        <w:t>以及核心技术可能应用的其他领域研发一批具有自主知识产权的高端应用新产品，为“十一五”后期和“十二五”期间公司</w:t>
      </w:r>
      <w:r>
        <w:rPr>
          <w:lang w:eastAsia="zh-CN"/>
        </w:rPr>
        <w:lastRenderedPageBreak/>
        <w:t>业务持续增长奠定坚实的基础。2、经营工作计划2009年，面对严峻的宏观经济形势和复杂多变的外部环境，公司总的指导思想是：“认清形势、加强管理、持续创新、稳步发展”，及时准确地把握宏观环境和市场形势变化，做出科学决策。为此将重点做好以下工作：（1）针对国内</w:t>
      </w:r>
      <w:proofErr w:type="gramStart"/>
      <w:r>
        <w:rPr>
          <w:lang w:eastAsia="zh-CN"/>
        </w:rPr>
        <w:t>外</w:t>
      </w:r>
      <w:r>
        <w:rPr>
          <w:highlight w:val="red"/>
          <w:lang w:eastAsia="zh-CN"/>
        </w:rPr>
        <w:t>空管</w:t>
      </w:r>
      <w:proofErr w:type="gramEnd"/>
      <w:r>
        <w:rPr>
          <w:lang w:eastAsia="zh-CN"/>
        </w:rPr>
        <w:t>技术的发展趋势，瞄准“十一五”后期和“十二五”期间我国军民航空管建设规划和重大建设项目招标计划，做好技术、产品的储备和准备。（2）加强内部管理，形成既体现军工特点又符合上市公司规范运作要求的法人治理结构。（3）实施全面经济效益核算，加大激励力度，持续、稳步提高公司运营质量和盈利水平。（4）发扬“创新、拼搏、奉献”精神，构</w:t>
      </w:r>
      <w:r w:rsidRPr="0015627A">
        <w:rPr>
          <w:lang w:eastAsia="zh-CN"/>
        </w:rPr>
        <w:t>建积极向上的“创新</w:t>
      </w:r>
      <w:r>
        <w:rPr>
          <w:lang w:eastAsia="zh-CN"/>
        </w:rPr>
        <w:t>”文化和“</w:t>
      </w:r>
      <w:r>
        <w:rPr>
          <w:highlight w:val="red"/>
          <w:lang w:eastAsia="zh-CN"/>
        </w:rPr>
        <w:t>军工</w:t>
      </w:r>
      <w:r>
        <w:rPr>
          <w:lang w:eastAsia="zh-CN"/>
        </w:rPr>
        <w:t>”文化；加强人才培养，使人才队伍建设适应公司发展要求。2009年，公司将继续采取措施保持营业收入平稳增长态势，完成营业收入12,800万元，成本费用控制在9,300万元，利润总额实现持续平稳增长。3、年度重大投资计划2009年度，公司的重大投资仍然是继续推进上市募集资金项目投入，计划研发投入7,000万元，分别用于</w:t>
      </w:r>
      <w:r>
        <w:rPr>
          <w:highlight w:val="red"/>
          <w:lang w:eastAsia="zh-CN"/>
        </w:rPr>
        <w:t>空管自动化系统</w:t>
      </w:r>
      <w:r>
        <w:rPr>
          <w:lang w:eastAsia="zh-CN"/>
        </w:rPr>
        <w:t>项目、</w:t>
      </w:r>
      <w:r>
        <w:rPr>
          <w:highlight w:val="red"/>
          <w:lang w:eastAsia="zh-CN"/>
        </w:rPr>
        <w:t>塔台视景模拟机</w:t>
      </w:r>
      <w:r>
        <w:rPr>
          <w:lang w:eastAsia="zh-CN"/>
        </w:rPr>
        <w:t>项目、</w:t>
      </w:r>
      <w:r>
        <w:rPr>
          <w:highlight w:val="red"/>
          <w:lang w:eastAsia="zh-CN"/>
        </w:rPr>
        <w:t>智能化车辆识别系统</w:t>
      </w:r>
      <w:r>
        <w:rPr>
          <w:lang w:eastAsia="zh-CN"/>
        </w:rPr>
        <w:t>项目为加强募集资金使用，公司已将募集资金项目的管理和实施定为公司</w:t>
      </w:r>
      <w:r w:rsidRPr="0015627A">
        <w:rPr>
          <w:lang w:eastAsia="zh-CN"/>
        </w:rPr>
        <w:t>“一号工程”，由总</w:t>
      </w:r>
      <w:r>
        <w:rPr>
          <w:lang w:eastAsia="zh-CN"/>
        </w:rPr>
        <w:t>经理亲自挂帅并抽调技术管理骨干成立了募集资金项目管理办公室，并制定了项目分步实施计划，跟踪检查实施进度，组织协调项目攻关。4、发展规划资金来源及使用计划公司将结合战略目标和行业发展，把握趋势、科学决策、稳步扩张。根据公司招股说明书，公司为实现未来发展战略所需资金合计22,847万元，其中募集资金17,465万元，已于2008年末前投入3,561.86万元，加上利息收入，尚余13,9235万元。对募集资金不能满足未来发展战略所需的资金需求，公司将以银行借款或自筹资金方式解决资金缺口。由于公司发展前景良好，偿债能力较强，信贷信誉优良，截止2008年末，公司已取得银行授信11,000万元。同时，公司将强化内部管理，严格控制各项费用支出，合理调配资金，加快资金周转速度，支持公司健康发展。5、风险分析2009年，虽然政府加大对航空运输、机场建设和空管建设的投入给公司带来了发展机遇，但公司也面临其他企业因经济危机而将发展重心转向政府重点投入的领域，导致市场竞争加剧，给企业带来较大风险。化解这一风险的办法是，切实抓好募集资金投向的研发项目，增强公司的核心竞争力。公司将进一步加快创新体制建设，加强质量管理，提高经营效率，努力实现做</w:t>
      </w:r>
      <w:proofErr w:type="gramStart"/>
      <w:r>
        <w:rPr>
          <w:lang w:eastAsia="zh-CN"/>
        </w:rPr>
        <w:t>强做</w:t>
      </w:r>
      <w:proofErr w:type="gramEnd"/>
      <w:r>
        <w:rPr>
          <w:lang w:eastAsia="zh-CN"/>
        </w:rPr>
        <w:t>大、保持持续稳定发展的总体目标。6、政策法规变化国家目前关于加大对</w:t>
      </w:r>
      <w:r>
        <w:rPr>
          <w:highlight w:val="red"/>
          <w:lang w:eastAsia="zh-CN"/>
        </w:rPr>
        <w:t>交通</w:t>
      </w:r>
      <w:r>
        <w:rPr>
          <w:lang w:eastAsia="zh-CN"/>
        </w:rPr>
        <w:t>领域投入的举措对公司所处的“</w:t>
      </w:r>
      <w:r>
        <w:rPr>
          <w:highlight w:val="red"/>
          <w:lang w:eastAsia="zh-CN"/>
        </w:rPr>
        <w:t>空中交通管理</w:t>
      </w:r>
      <w:r>
        <w:rPr>
          <w:lang w:eastAsia="zh-CN"/>
        </w:rPr>
        <w:t>”、“</w:t>
      </w:r>
      <w:r>
        <w:rPr>
          <w:highlight w:val="red"/>
          <w:lang w:eastAsia="zh-CN"/>
        </w:rPr>
        <w:t>地面智能交通管理</w:t>
      </w:r>
      <w:r>
        <w:rPr>
          <w:lang w:eastAsia="zh-CN"/>
        </w:rPr>
        <w:t>”行业将会产生积极影响，但公司能否获得相应的合同订单存在不确定性，因此对公司未来的影响程度不确定。7、并购重组进展报告期内，公司没有发生并购重组事项。8、</w:t>
      </w:r>
      <w:proofErr w:type="gramStart"/>
      <w:r>
        <w:rPr>
          <w:lang w:eastAsia="zh-CN"/>
        </w:rPr>
        <w:t>董监高和</w:t>
      </w:r>
      <w:proofErr w:type="gramEnd"/>
      <w:r>
        <w:rPr>
          <w:lang w:eastAsia="zh-CN"/>
        </w:rPr>
        <w:t>重要股东变动报告期内，公司重要股东没有发生变动，</w:t>
      </w:r>
      <w:proofErr w:type="gramStart"/>
      <w:r>
        <w:rPr>
          <w:lang w:eastAsia="zh-CN"/>
        </w:rPr>
        <w:t>董监高的</w:t>
      </w:r>
      <w:proofErr w:type="gramEnd"/>
      <w:r>
        <w:rPr>
          <w:lang w:eastAsia="zh-CN"/>
        </w:rPr>
        <w:t>变动情况详见“第四节董事、监事、高级管理人员和员工情况”中</w:t>
      </w:r>
      <w:proofErr w:type="gramStart"/>
      <w:r>
        <w:rPr>
          <w:lang w:eastAsia="zh-CN"/>
        </w:rPr>
        <w:t>“</w:t>
      </w:r>
      <w:proofErr w:type="gramEnd"/>
      <w:r>
        <w:rPr>
          <w:lang w:eastAsia="zh-CN"/>
        </w:rPr>
        <w:t>一、董事、监事和高级管理人员情况的“3、人员变动情况”。2009年2月26日，经公司第三届董事会第十五次会议审议通过，公司免去了</w:t>
      </w:r>
      <w:proofErr w:type="gramStart"/>
      <w:r>
        <w:rPr>
          <w:lang w:eastAsia="zh-CN"/>
        </w:rPr>
        <w:t>郑念新</w:t>
      </w:r>
      <w:proofErr w:type="gramEnd"/>
      <w:r>
        <w:rPr>
          <w:lang w:eastAsia="zh-CN"/>
        </w:rPr>
        <w:t>兼任的财务总监职务、孙勇的副总经理职务，同时聘任</w:t>
      </w:r>
      <w:proofErr w:type="gramStart"/>
      <w:r>
        <w:rPr>
          <w:lang w:eastAsia="zh-CN"/>
        </w:rPr>
        <w:t>郑念新</w:t>
      </w:r>
      <w:proofErr w:type="gramEnd"/>
      <w:r>
        <w:rPr>
          <w:lang w:eastAsia="zh-CN"/>
        </w:rPr>
        <w:t>（兼）、杨红雨（兼）、刘刚为副总经理，杨士珍为财务总监，相关具体内容披露于2009年2月28日的《证券时报》、巨潮资讯网。上述变动没有对公司的经营管理产生负面影响。9、控制权变</w:t>
      </w:r>
      <w:proofErr w:type="gramStart"/>
      <w:r>
        <w:rPr>
          <w:lang w:eastAsia="zh-CN"/>
        </w:rPr>
        <w:t>动报告</w:t>
      </w:r>
      <w:proofErr w:type="gramEnd"/>
      <w:r>
        <w:rPr>
          <w:lang w:eastAsia="zh-CN"/>
        </w:rPr>
        <w:t>期内，公司控制权和经营权均未发生改变。10、诉讼、仲裁报告期内，公司无诉讼、仲裁事项，也无前期发生且持续到报告期内的诉讼、仲裁事项。</w:t>
      </w:r>
    </w:p>
    <w:sectPr w:rsidR="007039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D1714" w14:textId="77777777" w:rsidR="002B129F" w:rsidRDefault="002B129F">
      <w:pPr>
        <w:spacing w:line="240" w:lineRule="auto"/>
      </w:pPr>
      <w:r>
        <w:separator/>
      </w:r>
    </w:p>
  </w:endnote>
  <w:endnote w:type="continuationSeparator" w:id="0">
    <w:p w14:paraId="40A46000" w14:textId="77777777" w:rsidR="002B129F" w:rsidRDefault="002B1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F507" w14:textId="77777777" w:rsidR="002B129F" w:rsidRDefault="002B129F">
      <w:pPr>
        <w:spacing w:after="0"/>
      </w:pPr>
      <w:r>
        <w:separator/>
      </w:r>
    </w:p>
  </w:footnote>
  <w:footnote w:type="continuationSeparator" w:id="0">
    <w:p w14:paraId="3F7E78A2" w14:textId="77777777" w:rsidR="002B129F" w:rsidRDefault="002B12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84426631">
    <w:abstractNumId w:val="1"/>
  </w:num>
  <w:num w:numId="2" w16cid:durableId="1446726271">
    <w:abstractNumId w:val="4"/>
  </w:num>
  <w:num w:numId="3" w16cid:durableId="550460806">
    <w:abstractNumId w:val="5"/>
  </w:num>
  <w:num w:numId="4" w16cid:durableId="1724479155">
    <w:abstractNumId w:val="2"/>
  </w:num>
  <w:num w:numId="5" w16cid:durableId="1438910814">
    <w:abstractNumId w:val="0"/>
  </w:num>
  <w:num w:numId="6" w16cid:durableId="202292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15627A"/>
    <w:rsid w:val="0029639D"/>
    <w:rsid w:val="002B129F"/>
    <w:rsid w:val="00326F90"/>
    <w:rsid w:val="007039C6"/>
    <w:rsid w:val="00AA1D8D"/>
    <w:rsid w:val="00B47730"/>
    <w:rsid w:val="00CB0664"/>
    <w:rsid w:val="00FC693F"/>
    <w:rsid w:val="10576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F6E32"/>
  <w14:defaultImageDpi w14:val="300"/>
  <w15:docId w15:val="{D3B7D256-1156-422C-B9A0-B604C0B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93E1C18E7EEF480182B569C0055CCBE8</vt:lpwstr>
  </property>
</Properties>
</file>