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D2A1" w14:textId="77777777" w:rsidR="00BA1D11" w:rsidRDefault="00000000">
      <w:pPr>
        <w:rPr>
          <w:lang w:eastAsia="zh-CN"/>
        </w:rPr>
      </w:pPr>
      <w:r>
        <w:rPr>
          <w:lang w:eastAsia="zh-CN"/>
        </w:rPr>
        <w:t>受行业经济低迷的影响，2009年度</w:t>
      </w:r>
      <w:r>
        <w:rPr>
          <w:highlight w:val="red"/>
          <w:lang w:eastAsia="zh-CN"/>
        </w:rPr>
        <w:t>纯碱</w:t>
      </w:r>
      <w:r>
        <w:rPr>
          <w:lang w:eastAsia="zh-CN"/>
        </w:rPr>
        <w:t>、</w:t>
      </w:r>
      <w:r>
        <w:rPr>
          <w:highlight w:val="red"/>
          <w:lang w:eastAsia="zh-CN"/>
        </w:rPr>
        <w:t>化学肥料</w:t>
      </w:r>
      <w:r>
        <w:rPr>
          <w:lang w:eastAsia="zh-CN"/>
        </w:rPr>
        <w:t>市场竞争激烈，价格大幅下滑，导致公司经营业绩同比出现大幅下降。面对困难与挑战，公司管理层及时采取一系列措施控降成本、改善管理；各项举措富有成效，带来了一定的积极因素；但也没能扭转因市场销售价格的下降带来的亏损局面。一、报告期内公司经营情况的回顾报告期，公司实现营业收入235,069.41万元，比上年同期296,390.91万元减少20.69%；实现利润总额-12,971.55万元，比上年同期25,005.44万元减少151.87%；实现归属于上市公司股东的净利润-9,941.72万元，比上年同期20,213.22万元减少149.18%。经营活动产生现金流量净额为38,629.4万元，比上年同期7,948.21万元增加3861%。公司报告期业绩亏损的主要原因为：毛利大幅下滑所致。报告期实现毛利6,773.45万元，与去年同期51,227.90万元相比，下降44,454.45万元。从毛利率来看，报告期综合毛利率为2.88%，上年同期综合毛利率为17.28%，同比下降14.4个百分点。从收入、成本情况来看，报告期营业收入同比下降61,321.5万元，同期营业成本同比下降16,8675万元；但营业成本下降的幅度远不能弥补营业收入下降带来的业绩下滑。（2）产品销售价格大幅下降，导致主要产品毛利大幅下降。通过分析主要产品毛利变化的情况来看，毛利大幅下降的原因是产品价格大幅下降所致，这也是导致报告期经营业绩亏损的直接原因。综上所述，报告期，由于公司所处</w:t>
      </w:r>
      <w:r>
        <w:rPr>
          <w:highlight w:val="red"/>
          <w:lang w:eastAsia="zh-CN"/>
        </w:rPr>
        <w:t>纯碱</w:t>
      </w:r>
      <w:r>
        <w:rPr>
          <w:lang w:eastAsia="zh-CN"/>
        </w:rPr>
        <w:t>行业和</w:t>
      </w:r>
      <w:r>
        <w:rPr>
          <w:highlight w:val="red"/>
          <w:lang w:eastAsia="zh-CN"/>
        </w:rPr>
        <w:t>化学肥料</w:t>
      </w:r>
      <w:r>
        <w:rPr>
          <w:lang w:eastAsia="zh-CN"/>
        </w:rPr>
        <w:t>行业不景气，主要产品平均销售价格同比出现大幅下降，而公司产品生产过程中耗用的主要原材料</w:t>
      </w:r>
      <w:r>
        <w:rPr>
          <w:highlight w:val="red"/>
          <w:lang w:eastAsia="zh-CN"/>
        </w:rPr>
        <w:t>煤炭</w:t>
      </w:r>
      <w:r>
        <w:rPr>
          <w:lang w:eastAsia="zh-CN"/>
        </w:rPr>
        <w:t>平均采购价格未出现明显下降，导致主要产品毛利率同比出现大幅下滑，最终导致经营业绩亏损。（一）行业情况及风险因素分析1、产品市场因素。（1）国际市场：由于国际金融危机的影响，贸易保护主义有抬头的迹象，如印度从2009年4月起，对中国</w:t>
      </w:r>
      <w:r>
        <w:rPr>
          <w:highlight w:val="red"/>
          <w:lang w:eastAsia="zh-CN"/>
        </w:rPr>
        <w:t>纯碱</w:t>
      </w:r>
      <w:r>
        <w:rPr>
          <w:lang w:eastAsia="zh-CN"/>
        </w:rPr>
        <w:t>征收20%的临时性从价税。国家对</w:t>
      </w:r>
      <w:r>
        <w:rPr>
          <w:highlight w:val="red"/>
          <w:lang w:eastAsia="zh-CN"/>
        </w:rPr>
        <w:t>肥料</w:t>
      </w:r>
      <w:r>
        <w:rPr>
          <w:lang w:eastAsia="zh-CN"/>
        </w:rPr>
        <w:t>的出口关税进行了调整；如</w:t>
      </w:r>
      <w:r>
        <w:rPr>
          <w:highlight w:val="red"/>
          <w:lang w:eastAsia="zh-CN"/>
        </w:rPr>
        <w:t>尿素</w:t>
      </w:r>
      <w:r>
        <w:rPr>
          <w:lang w:eastAsia="zh-CN"/>
        </w:rPr>
        <w:t>税率，旺季（2-6月,9月16日-10月15日）：35%；淡季（1月,7月1日-9月15日,10月16日-12月31日）：当出口价格不高于基准价格时，7%；当出口价格高于基准价格时，税率=（17-基准价格/出口价格）*100%（基准价格按2.3元/公斤计算）。国际市场</w:t>
      </w:r>
      <w:r>
        <w:rPr>
          <w:highlight w:val="red"/>
          <w:lang w:eastAsia="zh-CN"/>
        </w:rPr>
        <w:t>纯碱</w:t>
      </w:r>
      <w:r>
        <w:rPr>
          <w:lang w:eastAsia="zh-CN"/>
        </w:rPr>
        <w:t>竞争激烈，为了争夺客户，采取了降价的策略。2010年1月1日起，中国-东盟自由贸易区正式启动，作为中国</w:t>
      </w:r>
      <w:r>
        <w:rPr>
          <w:highlight w:val="red"/>
          <w:lang w:eastAsia="zh-CN"/>
        </w:rPr>
        <w:t>纯碱</w:t>
      </w:r>
      <w:r>
        <w:rPr>
          <w:lang w:eastAsia="zh-CN"/>
        </w:rPr>
        <w:t>和</w:t>
      </w:r>
      <w:r>
        <w:rPr>
          <w:highlight w:val="red"/>
          <w:lang w:eastAsia="zh-CN"/>
        </w:rPr>
        <w:t>化肥</w:t>
      </w:r>
      <w:r>
        <w:rPr>
          <w:lang w:eastAsia="zh-CN"/>
        </w:rPr>
        <w:t>主要进口地的东盟各国对进口的中国产</w:t>
      </w:r>
      <w:r>
        <w:rPr>
          <w:highlight w:val="red"/>
          <w:lang w:eastAsia="zh-CN"/>
        </w:rPr>
        <w:t>纯碱</w:t>
      </w:r>
      <w:r>
        <w:rPr>
          <w:lang w:eastAsia="zh-CN"/>
        </w:rPr>
        <w:t>和</w:t>
      </w:r>
      <w:r>
        <w:rPr>
          <w:highlight w:val="red"/>
          <w:lang w:eastAsia="zh-CN"/>
        </w:rPr>
        <w:t>化肥</w:t>
      </w:r>
      <w:r>
        <w:rPr>
          <w:lang w:eastAsia="zh-CN"/>
        </w:rPr>
        <w:t>实行较低关税或零关税。与其它国家和地区相比，中国出口这些产品到东盟国家的竞争力进一步增强。（2）国内市场：从目前看，</w:t>
      </w:r>
      <w:r>
        <w:rPr>
          <w:highlight w:val="red"/>
          <w:lang w:eastAsia="zh-CN"/>
        </w:rPr>
        <w:t>房地产</w:t>
      </w:r>
      <w:r>
        <w:rPr>
          <w:lang w:eastAsia="zh-CN"/>
        </w:rPr>
        <w:t>、</w:t>
      </w:r>
      <w:r>
        <w:rPr>
          <w:highlight w:val="red"/>
          <w:lang w:eastAsia="zh-CN"/>
        </w:rPr>
        <w:t>汽车</w:t>
      </w:r>
      <w:r>
        <w:rPr>
          <w:lang w:eastAsia="zh-CN"/>
        </w:rPr>
        <w:t>行业发展较快，</w:t>
      </w:r>
      <w:r>
        <w:rPr>
          <w:highlight w:val="red"/>
          <w:lang w:eastAsia="zh-CN"/>
        </w:rPr>
        <w:t>平板玻璃</w:t>
      </w:r>
      <w:r>
        <w:rPr>
          <w:lang w:eastAsia="zh-CN"/>
        </w:rPr>
        <w:t>从2009年年中起开始需求量扩大，经过4-5个月的产业链传导，年末已开始对</w:t>
      </w:r>
      <w:r>
        <w:rPr>
          <w:highlight w:val="red"/>
          <w:lang w:eastAsia="zh-CN"/>
        </w:rPr>
        <w:t>纯碱</w:t>
      </w:r>
      <w:r>
        <w:rPr>
          <w:lang w:eastAsia="zh-CN"/>
        </w:rPr>
        <w:t>行业产生积极影响；市场价格开始回升。从目前情况看，市场反应积极。中国</w:t>
      </w:r>
      <w:r>
        <w:rPr>
          <w:highlight w:val="red"/>
          <w:lang w:eastAsia="zh-CN"/>
        </w:rPr>
        <w:t>纯碱</w:t>
      </w:r>
      <w:r>
        <w:rPr>
          <w:lang w:eastAsia="zh-CN"/>
        </w:rPr>
        <w:t>的消费量与GDP增速相关。根据行业协会公布的数据，自2000-2009年，GDP年均增速9.7%，国内</w:t>
      </w:r>
      <w:r>
        <w:rPr>
          <w:highlight w:val="red"/>
          <w:lang w:eastAsia="zh-CN"/>
        </w:rPr>
        <w:t>纯碱</w:t>
      </w:r>
      <w:r>
        <w:rPr>
          <w:lang w:eastAsia="zh-CN"/>
        </w:rPr>
        <w:t>消费量年均增速为10.2%。国家重视三农问题，尤其对粮食生产的政策支持力度逐年加大，国内</w:t>
      </w:r>
      <w:r>
        <w:rPr>
          <w:highlight w:val="red"/>
          <w:lang w:eastAsia="zh-CN"/>
        </w:rPr>
        <w:t>化肥</w:t>
      </w:r>
      <w:r>
        <w:rPr>
          <w:lang w:eastAsia="zh-CN"/>
        </w:rPr>
        <w:t>需求总量将持续增长。《国家粮食安全中长期规划纲要（2008-2020年）》和《全国新增1000亿斤粮食生产能力规划（2009-2020年）》明确提出，2020年国家粮食产量要在现有（2005-2007年）生产能力的基础上提高1000亿斤。在耕地面积不断减少的条件下，要完成粮食增产目标，化肥施用总量的增幅将超过粮食增产目标增幅。2、能源、材料市场因素。（1）</w:t>
      </w:r>
      <w:r>
        <w:rPr>
          <w:highlight w:val="red"/>
          <w:lang w:eastAsia="zh-CN"/>
        </w:rPr>
        <w:t>煤炭</w:t>
      </w:r>
      <w:r>
        <w:rPr>
          <w:lang w:eastAsia="zh-CN"/>
        </w:rPr>
        <w:t>存在涨价的风险。</w:t>
      </w:r>
      <w:r>
        <w:rPr>
          <w:highlight w:val="red"/>
          <w:lang w:eastAsia="zh-CN"/>
        </w:rPr>
        <w:t>煤炭</w:t>
      </w:r>
      <w:r>
        <w:rPr>
          <w:lang w:eastAsia="zh-CN"/>
        </w:rPr>
        <w:t>是公司的主要原材料。由于山西煤矿进行了整合，内蒙也可能效仿，</w:t>
      </w:r>
      <w:r>
        <w:rPr>
          <w:highlight w:val="red"/>
          <w:lang w:eastAsia="zh-CN"/>
        </w:rPr>
        <w:t>煤炭</w:t>
      </w:r>
      <w:r>
        <w:rPr>
          <w:lang w:eastAsia="zh-CN"/>
        </w:rPr>
        <w:t>逐步形成行业垄断。（2）电价上涨。目前，公司所在的地区电已调价，上涨031元/度。（3）</w:t>
      </w:r>
      <w:r>
        <w:rPr>
          <w:highlight w:val="red"/>
          <w:lang w:eastAsia="zh-CN"/>
        </w:rPr>
        <w:t>原料盐</w:t>
      </w:r>
      <w:r>
        <w:rPr>
          <w:lang w:eastAsia="zh-CN"/>
        </w:rPr>
        <w:t>价格上涨。公司所使用的</w:t>
      </w:r>
      <w:r>
        <w:rPr>
          <w:highlight w:val="red"/>
          <w:lang w:eastAsia="zh-CN"/>
        </w:rPr>
        <w:t>原料盐</w:t>
      </w:r>
      <w:r>
        <w:rPr>
          <w:lang w:eastAsia="zh-CN"/>
        </w:rPr>
        <w:t>，目前价格已上涨。3、政策因素。（1）国家对三农的扶持政策保持了连续性、一贯性。根据</w:t>
      </w:r>
      <w:r>
        <w:rPr>
          <w:lang w:eastAsia="zh-CN"/>
        </w:rPr>
        <w:lastRenderedPageBreak/>
        <w:t>国家发改委、财政部发布《关于改革化肥价格形成机制的通知》（发改价格[2009]268号），决定取消化肥限价政策，并对</w:t>
      </w:r>
      <w:r>
        <w:rPr>
          <w:highlight w:val="red"/>
          <w:lang w:eastAsia="zh-CN"/>
        </w:rPr>
        <w:t>化肥生产用电</w:t>
      </w:r>
      <w:r>
        <w:rPr>
          <w:lang w:eastAsia="zh-CN"/>
        </w:rPr>
        <w:t>、</w:t>
      </w:r>
      <w:r>
        <w:rPr>
          <w:highlight w:val="red"/>
          <w:lang w:eastAsia="zh-CN"/>
        </w:rPr>
        <w:t>铁路运输</w:t>
      </w:r>
      <w:r>
        <w:rPr>
          <w:lang w:eastAsia="zh-CN"/>
        </w:rPr>
        <w:t>、</w:t>
      </w:r>
      <w:r w:rsidRPr="00E026A2">
        <w:rPr>
          <w:lang w:eastAsia="zh-CN"/>
        </w:rPr>
        <w:t>税收继</w:t>
      </w:r>
      <w:r>
        <w:rPr>
          <w:lang w:eastAsia="zh-CN"/>
        </w:rPr>
        <w:t>续保持优惠政策。1月31日，中共中央、国务院《关于加大统筹城乡发展力度进一步夯实农业农村发展基础的若干意见》（中发〔2010〕1号）正式</w:t>
      </w:r>
      <w:r w:rsidRPr="00E026A2">
        <w:rPr>
          <w:lang w:eastAsia="zh-CN"/>
        </w:rPr>
        <w:t>公布。这是连续第7个关注“三农”的中央一号文件，其中与农资相关的内容有：落实和完善农资综合补贴动态调整机</w:t>
      </w:r>
      <w:r>
        <w:rPr>
          <w:lang w:eastAsia="zh-CN"/>
        </w:rPr>
        <w:t>制，存量不动、增量倾斜；继续提高稻谷最低收购价，适时采取</w:t>
      </w:r>
      <w:r>
        <w:rPr>
          <w:highlight w:val="red"/>
          <w:lang w:eastAsia="zh-CN"/>
        </w:rPr>
        <w:t>玉米</w:t>
      </w:r>
      <w:r>
        <w:rPr>
          <w:lang w:eastAsia="zh-CN"/>
        </w:rPr>
        <w:t>、</w:t>
      </w:r>
      <w:r>
        <w:rPr>
          <w:highlight w:val="red"/>
          <w:lang w:eastAsia="zh-CN"/>
        </w:rPr>
        <w:t>大豆</w:t>
      </w:r>
      <w:r>
        <w:rPr>
          <w:lang w:eastAsia="zh-CN"/>
        </w:rPr>
        <w:t>、</w:t>
      </w:r>
      <w:r>
        <w:rPr>
          <w:highlight w:val="red"/>
          <w:lang w:eastAsia="zh-CN"/>
        </w:rPr>
        <w:t>油菜籽</w:t>
      </w:r>
      <w:r>
        <w:rPr>
          <w:lang w:eastAsia="zh-CN"/>
        </w:rPr>
        <w:t>等临时收储政策；继续支持供销系</w:t>
      </w:r>
      <w:r w:rsidRPr="00E026A2">
        <w:rPr>
          <w:lang w:eastAsia="zh-CN"/>
        </w:rPr>
        <w:t>统“新网工程”建设和“万村千乡”工程</w:t>
      </w:r>
      <w:r>
        <w:rPr>
          <w:lang w:eastAsia="zh-CN"/>
        </w:rPr>
        <w:t>；扩大</w:t>
      </w:r>
      <w:r>
        <w:rPr>
          <w:highlight w:val="red"/>
          <w:lang w:eastAsia="zh-CN"/>
        </w:rPr>
        <w:t>测土配方施肥</w:t>
      </w:r>
      <w:r>
        <w:rPr>
          <w:lang w:eastAsia="zh-CN"/>
        </w:rPr>
        <w:t>、土壤有机质提升补贴规模和范围；建立健全农产品和农用物资进出口监测预警机制。（2）国家已对能源问题高度重视。1月22日，国务院办公厅印发《关于成立国家能源委员会的通知》（国办发〔2010〕12号）。国能委负责研究拟订国家能源发展战略，审议能源安全和能源发展中的重大问题，统筹协调国内能源开发和能源国际合作的重大事项。国能委办公室主任由发展改革委主任兼任，副主任由能源局局长兼任，办公室具体工作由能源局承担。（3）国家将提高</w:t>
      </w:r>
      <w:r>
        <w:rPr>
          <w:highlight w:val="red"/>
          <w:lang w:eastAsia="zh-CN"/>
        </w:rPr>
        <w:t>纯碱</w:t>
      </w:r>
      <w:r>
        <w:rPr>
          <w:lang w:eastAsia="zh-CN"/>
        </w:rPr>
        <w:t>工业和</w:t>
      </w:r>
      <w:r>
        <w:rPr>
          <w:highlight w:val="red"/>
          <w:lang w:eastAsia="zh-CN"/>
        </w:rPr>
        <w:t>氮肥</w:t>
      </w:r>
      <w:r>
        <w:rPr>
          <w:lang w:eastAsia="zh-CN"/>
        </w:rPr>
        <w:t>制造业的准入条件。从工业和信息化部2009年11月发布的《纯碱行业准入条件》（征求意见稿）可以看出，国家将按照“优化布局、控制总量、调整结构、节约能源、保护环境、安全生产”的可持续发展原则，从生产企业布局、规模与技术装备、节能降耗、环境保护和产品质量方面设立</w:t>
      </w:r>
      <w:r>
        <w:rPr>
          <w:highlight w:val="red"/>
          <w:lang w:eastAsia="zh-CN"/>
        </w:rPr>
        <w:t>纯碱</w:t>
      </w:r>
      <w:r>
        <w:rPr>
          <w:lang w:eastAsia="zh-CN"/>
        </w:rPr>
        <w:t>行业的准入条件。4、行业因素。公司所处的</w:t>
      </w:r>
      <w:r>
        <w:rPr>
          <w:highlight w:val="red"/>
          <w:lang w:eastAsia="zh-CN"/>
        </w:rPr>
        <w:t>化学肥料</w:t>
      </w:r>
      <w:r>
        <w:rPr>
          <w:lang w:eastAsia="zh-CN"/>
        </w:rPr>
        <w:t>、</w:t>
      </w:r>
      <w:r>
        <w:rPr>
          <w:highlight w:val="red"/>
          <w:lang w:eastAsia="zh-CN"/>
        </w:rPr>
        <w:t>纯碱</w:t>
      </w:r>
      <w:r>
        <w:rPr>
          <w:lang w:eastAsia="zh-CN"/>
        </w:rPr>
        <w:t>行业，是</w:t>
      </w:r>
      <w:r>
        <w:rPr>
          <w:highlight w:val="red"/>
          <w:lang w:eastAsia="zh-CN"/>
        </w:rPr>
        <w:t>传统化工</w:t>
      </w:r>
      <w:r>
        <w:rPr>
          <w:lang w:eastAsia="zh-CN"/>
        </w:rPr>
        <w:t>产业，产业整体较成熟；但随着以前年度的快速发展，与其他产业一样，也存在一些产业结构问题。如出口量不能得到恢复，国内实体经济增速放慢，产业将存在产能过剩现象；行业将保持较激烈的竞争状态。通过分析的情况看，整个行业的经济恢复，受国家整体经济的复苏，能源、产业政策等因素的制约。从目前情况看，行业总体呈回升趋势，但回升的基础还不够牢固，经济运行仍面临较大的不确定性；由于市场竞争激烈，年度会出现波动。上述分析是基于目前所掌握的信息及对未来的预计，具有一定的不确定性，敬请广大投资者关注投资风险。（二）未来发展展望及应对措施公司所在的</w:t>
      </w:r>
      <w:r>
        <w:rPr>
          <w:highlight w:val="red"/>
          <w:lang w:eastAsia="zh-CN"/>
        </w:rPr>
        <w:t>纯碱</w:t>
      </w:r>
      <w:r>
        <w:rPr>
          <w:lang w:eastAsia="zh-CN"/>
        </w:rPr>
        <w:t>、</w:t>
      </w:r>
      <w:r>
        <w:rPr>
          <w:highlight w:val="red"/>
          <w:lang w:eastAsia="zh-CN"/>
        </w:rPr>
        <w:t>化学肥料</w:t>
      </w:r>
      <w:r>
        <w:rPr>
          <w:lang w:eastAsia="zh-CN"/>
        </w:rPr>
        <w:t>行业，属</w:t>
      </w:r>
      <w:r>
        <w:rPr>
          <w:highlight w:val="red"/>
          <w:lang w:eastAsia="zh-CN"/>
        </w:rPr>
        <w:t>传统基础化工</w:t>
      </w:r>
      <w:r>
        <w:rPr>
          <w:lang w:eastAsia="zh-CN"/>
        </w:rPr>
        <w:t>，为较成熟的</w:t>
      </w:r>
      <w:r>
        <w:rPr>
          <w:highlight w:val="red"/>
          <w:lang w:eastAsia="zh-CN"/>
        </w:rPr>
        <w:t>化工</w:t>
      </w:r>
      <w:r>
        <w:rPr>
          <w:lang w:eastAsia="zh-CN"/>
        </w:rPr>
        <w:t>行业。根据公司现有规模及产业结构特点，在行业目前经济低迷的情况下，公司发展的总体思路及方向为：在强化主业发展的前提下，采取技术革新、延长产业链向流通领域拓展、加强内部管理等内涵式增长模式，提高核心竞争力，做强企业；另一方面根据长远战略发展的需要，涉足其他领域，培育新的经济增长点，减轻对行业整体发展的依赖。通过上述措施的落实，为公司发展积累潜力，为今后在现有行业、新增行业大发展奠定基础。1、延长产业链，向流通领域大力开拓发展。公司在现有领域发展壮大的总体思路是依靠港口优势、强大的营销团队及健全的销售网络，向流通领域进一步开拓发展，增强销售半径内的话语权与定价权。另外，公司所处的张家港市建有保税区、保税物流园区，特别是2009年12月封关运作的保税港区是全国第13个保税港区、第一个内河口岸保税港区，为产品出口（利用保税政策筹划季节性关税），创造了新的竞争优势。2、依托科技进步，强化技改措施，进一步优化系统能量利用率。通过提高能量利用率达到节能减排、降低生产成本的目的。3、加强内部管理，降低营运成本。公司将进一步加强内部管理，通过控制费用支出、强化财务运营降低资金使用成本等方式，进一步降低营运成本。4、涉足</w:t>
      </w:r>
      <w:r>
        <w:rPr>
          <w:highlight w:val="red"/>
          <w:lang w:eastAsia="zh-CN"/>
        </w:rPr>
        <w:t>生物医药</w:t>
      </w:r>
      <w:r>
        <w:rPr>
          <w:lang w:eastAsia="zh-CN"/>
        </w:rPr>
        <w:t>、</w:t>
      </w:r>
      <w:r>
        <w:rPr>
          <w:highlight w:val="red"/>
          <w:lang w:eastAsia="zh-CN"/>
        </w:rPr>
        <w:t>精细化工</w:t>
      </w:r>
      <w:r>
        <w:rPr>
          <w:lang w:eastAsia="zh-CN"/>
        </w:rPr>
        <w:t>领域，培育新的经济增长点。从长期发展战略来讲，公司在自身所熟悉的领域，培育新的发展项目，增强今后发展潜力是必需的。鉴于此，公司以现有子公司张家港华昌</w:t>
      </w:r>
      <w:r>
        <w:rPr>
          <w:lang w:eastAsia="zh-CN"/>
        </w:rPr>
        <w:lastRenderedPageBreak/>
        <w:t>药业有限公司及1000吨/年</w:t>
      </w:r>
      <w:r>
        <w:rPr>
          <w:highlight w:val="red"/>
          <w:lang w:eastAsia="zh-CN"/>
        </w:rPr>
        <w:t>固体硼氢化钠</w:t>
      </w:r>
      <w:r w:rsidRPr="00E026A2">
        <w:rPr>
          <w:lang w:eastAsia="zh-CN"/>
        </w:rPr>
        <w:t>生产线技术</w:t>
      </w:r>
      <w:r>
        <w:rPr>
          <w:lang w:eastAsia="zh-CN"/>
        </w:rPr>
        <w:t>改造项目为基础，涉足</w:t>
      </w:r>
      <w:r>
        <w:rPr>
          <w:highlight w:val="red"/>
          <w:lang w:eastAsia="zh-CN"/>
        </w:rPr>
        <w:t>生物医药</w:t>
      </w:r>
      <w:r>
        <w:rPr>
          <w:lang w:eastAsia="zh-CN"/>
        </w:rPr>
        <w:t>、</w:t>
      </w:r>
      <w:r>
        <w:rPr>
          <w:highlight w:val="red"/>
          <w:lang w:eastAsia="zh-CN"/>
        </w:rPr>
        <w:t>精细化工</w:t>
      </w:r>
      <w:r>
        <w:rPr>
          <w:lang w:eastAsia="zh-CN"/>
        </w:rPr>
        <w:t>领域，培育新的经济增长点，增强企业发展潜力与后劲。5、涉足</w:t>
      </w:r>
      <w:r>
        <w:rPr>
          <w:highlight w:val="red"/>
          <w:lang w:eastAsia="zh-CN"/>
        </w:rPr>
        <w:t>环保装备</w:t>
      </w:r>
      <w:r>
        <w:rPr>
          <w:lang w:eastAsia="zh-CN"/>
        </w:rPr>
        <w:t>领域，培育新的经济增长点。从目前国内环境污染状况，以及国际、国内</w:t>
      </w:r>
      <w:r>
        <w:rPr>
          <w:highlight w:val="red"/>
          <w:lang w:eastAsia="zh-CN"/>
        </w:rPr>
        <w:t>环保</w:t>
      </w:r>
      <w:r>
        <w:rPr>
          <w:lang w:eastAsia="zh-CN"/>
        </w:rPr>
        <w:t>形势来看，</w:t>
      </w:r>
      <w:r>
        <w:rPr>
          <w:highlight w:val="red"/>
          <w:lang w:eastAsia="zh-CN"/>
        </w:rPr>
        <w:t>环保</w:t>
      </w:r>
      <w:r>
        <w:rPr>
          <w:lang w:eastAsia="zh-CN"/>
        </w:rPr>
        <w:t>领域未来有较广阔的发展空间。公司将依托高新技术成果，在</w:t>
      </w:r>
      <w:r>
        <w:rPr>
          <w:highlight w:val="red"/>
          <w:lang w:eastAsia="zh-CN"/>
        </w:rPr>
        <w:t>环保装备</w:t>
      </w:r>
      <w:r>
        <w:rPr>
          <w:lang w:eastAsia="zh-CN"/>
        </w:rPr>
        <w:t>领域，培育新的经济增长点。</w:t>
      </w:r>
    </w:p>
    <w:sectPr w:rsidR="00BA1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E8C2" w14:textId="77777777" w:rsidR="008909C0" w:rsidRDefault="008909C0">
      <w:pPr>
        <w:spacing w:line="240" w:lineRule="auto"/>
      </w:pPr>
      <w:r>
        <w:separator/>
      </w:r>
    </w:p>
  </w:endnote>
  <w:endnote w:type="continuationSeparator" w:id="0">
    <w:p w14:paraId="37A445CA" w14:textId="77777777" w:rsidR="008909C0" w:rsidRDefault="00890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5567" w14:textId="77777777" w:rsidR="008909C0" w:rsidRDefault="008909C0">
      <w:pPr>
        <w:spacing w:after="0"/>
      </w:pPr>
      <w:r>
        <w:separator/>
      </w:r>
    </w:p>
  </w:footnote>
  <w:footnote w:type="continuationSeparator" w:id="0">
    <w:p w14:paraId="7E7ADBA7" w14:textId="77777777" w:rsidR="008909C0" w:rsidRDefault="008909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65114731">
    <w:abstractNumId w:val="1"/>
  </w:num>
  <w:num w:numId="2" w16cid:durableId="795023306">
    <w:abstractNumId w:val="4"/>
  </w:num>
  <w:num w:numId="3" w16cid:durableId="1381326393">
    <w:abstractNumId w:val="5"/>
  </w:num>
  <w:num w:numId="4" w16cid:durableId="1261066446">
    <w:abstractNumId w:val="2"/>
  </w:num>
  <w:num w:numId="5" w16cid:durableId="1616595618">
    <w:abstractNumId w:val="0"/>
  </w:num>
  <w:num w:numId="6" w16cid:durableId="698091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8909C0"/>
    <w:rsid w:val="00AA1D8D"/>
    <w:rsid w:val="00B47730"/>
    <w:rsid w:val="00BA1D11"/>
    <w:rsid w:val="00CB0664"/>
    <w:rsid w:val="00E026A2"/>
    <w:rsid w:val="00FC693F"/>
    <w:rsid w:val="50635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6B63D6"/>
  <w14:defaultImageDpi w14:val="300"/>
  <w15:docId w15:val="{C9A5D1CC-26AA-404F-89A7-9B267957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163BE06568BB4D589F1D2AAA89603DC2</vt:lpwstr>
  </property>
</Properties>
</file>