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1986" w14:textId="77777777" w:rsidR="00957627" w:rsidRDefault="00000000">
      <w:pPr>
        <w:rPr>
          <w:lang w:eastAsia="zh-CN"/>
        </w:rPr>
      </w:pPr>
      <w:r>
        <w:rPr>
          <w:lang w:eastAsia="zh-CN"/>
        </w:rPr>
        <w:t>1．报告期内公司总体经营情况（1）公司组织建设和人力资源系统优化工作取得成效2011年，公司事业部管理模式的改革尝试取得初步成果，为下一步公司以各事业部为主体，全面</w:t>
      </w:r>
      <w:r w:rsidRPr="00F778A3">
        <w:rPr>
          <w:lang w:eastAsia="zh-CN"/>
        </w:rPr>
        <w:t>理顺管理流程，健全管理制度，加强基层管理，提高公司整体运行效率奠定了组织架构基础。构建了系统化的人力资源管理平台，人力资源专业化管理水平得到提高。根据公司整体发展规划，系统梳理了人力资源管理系统，通过分级专业培训，提升公司管理人员素质水平。进一步优化了公司人才结构，引进了部分公司急需的管理和经营人才，特别是营销人才得到了充分补充。（2）营销管理模式的创新初见成效，空白市场开发取得进展国内市场营销方面，建立了现代化营销体系，整合市场、产品、渠道和管理资源，实施了聚焦战略与渠道下沉策略，加强了渠道管理和经销商管理，使公司销售渠道系统更加畅通。丰富销售模式，在原有流通渠道、专业渠道的基础上，建立品牌专营店，为公司中长期营销规划的实现奠定基础。国际市场营销方面，加强了人力资源配置，建立了适应公司发展的营销系统组织架构，设置销售大区、地区部两个管理层级，根据业务需要完善地区部下属职能，按照单元模块履行业务功能。对空白市场，制定切实可行的产品及市场推广计划，俄语区市场开发取得进展，年度销售收入突破百万美元。针对新开发产品或新推向国际市场的产品销售，制定专门销售</w:t>
      </w:r>
      <w:r>
        <w:rPr>
          <w:lang w:eastAsia="zh-CN"/>
        </w:rPr>
        <w:t>政策，加大了对</w:t>
      </w:r>
      <w:r>
        <w:rPr>
          <w:highlight w:val="red"/>
          <w:lang w:eastAsia="zh-CN"/>
        </w:rPr>
        <w:t>电动工具</w:t>
      </w:r>
      <w:r>
        <w:rPr>
          <w:lang w:eastAsia="zh-CN"/>
        </w:rPr>
        <w:t>、</w:t>
      </w:r>
      <w:r>
        <w:rPr>
          <w:highlight w:val="red"/>
          <w:lang w:eastAsia="zh-CN"/>
        </w:rPr>
        <w:t>合金工具</w:t>
      </w:r>
      <w:r>
        <w:rPr>
          <w:lang w:eastAsia="zh-CN"/>
        </w:rPr>
        <w:t>的推广力度，逐步促进公司三大产品体系在国际市场的均衡发展。（3）产品研发和技术创新工作继续加强，新产品</w:t>
      </w:r>
      <w:r w:rsidRPr="00F778A3">
        <w:rPr>
          <w:lang w:eastAsia="zh-CN"/>
        </w:rPr>
        <w:t>产业化取得进展利用制度引导和机制推动，鼓励技</w:t>
      </w:r>
      <w:r>
        <w:rPr>
          <w:lang w:eastAsia="zh-CN"/>
        </w:rPr>
        <w:t>术人员走入市场，广泛深入了解行业技术发展趋势，大胆引进新技术、新工艺，</w:t>
      </w:r>
      <w:r>
        <w:rPr>
          <w:highlight w:val="red"/>
          <w:lang w:eastAsia="zh-CN"/>
        </w:rPr>
        <w:t>金刚石</w:t>
      </w:r>
      <w:r>
        <w:rPr>
          <w:lang w:eastAsia="zh-CN"/>
        </w:rPr>
        <w:t>均</w:t>
      </w:r>
      <w:proofErr w:type="gramStart"/>
      <w:r>
        <w:rPr>
          <w:lang w:eastAsia="zh-CN"/>
        </w:rPr>
        <w:t>布技术</w:t>
      </w:r>
      <w:proofErr w:type="gramEnd"/>
      <w:r>
        <w:rPr>
          <w:lang w:eastAsia="zh-CN"/>
        </w:rPr>
        <w:t>在</w:t>
      </w:r>
      <w:r>
        <w:rPr>
          <w:highlight w:val="red"/>
          <w:lang w:eastAsia="zh-CN"/>
        </w:rPr>
        <w:t>锯片</w:t>
      </w:r>
      <w:r>
        <w:rPr>
          <w:lang w:eastAsia="zh-CN"/>
        </w:rPr>
        <w:t>产品中的应用取得突破；</w:t>
      </w:r>
      <w:r>
        <w:rPr>
          <w:highlight w:val="red"/>
          <w:lang w:eastAsia="zh-CN"/>
        </w:rPr>
        <w:t>瓷砖工具</w:t>
      </w:r>
      <w:r>
        <w:rPr>
          <w:lang w:eastAsia="zh-CN"/>
        </w:rPr>
        <w:t>项目作为公司重点投资的</w:t>
      </w:r>
      <w:r>
        <w:rPr>
          <w:highlight w:val="red"/>
          <w:lang w:eastAsia="zh-CN"/>
        </w:rPr>
        <w:t>金刚石工具</w:t>
      </w:r>
      <w:r>
        <w:rPr>
          <w:lang w:eastAsia="zh-CN"/>
        </w:rPr>
        <w:t>新产品项目，全年签订23条</w:t>
      </w:r>
      <w:r>
        <w:rPr>
          <w:highlight w:val="red"/>
          <w:lang w:eastAsia="zh-CN"/>
        </w:rPr>
        <w:t>瓷砖生产线</w:t>
      </w:r>
      <w:r>
        <w:rPr>
          <w:lang w:eastAsia="zh-CN"/>
        </w:rPr>
        <w:t>的供货合同，其中有17条</w:t>
      </w:r>
      <w:r>
        <w:rPr>
          <w:highlight w:val="red"/>
          <w:lang w:eastAsia="zh-CN"/>
        </w:rPr>
        <w:t>生产线</w:t>
      </w:r>
      <w:r>
        <w:rPr>
          <w:lang w:eastAsia="zh-CN"/>
        </w:rPr>
        <w:t>已实现供货销售。</w:t>
      </w:r>
      <w:r>
        <w:rPr>
          <w:highlight w:val="red"/>
          <w:lang w:eastAsia="zh-CN"/>
        </w:rPr>
        <w:t>瓷砖工具</w:t>
      </w:r>
      <w:r>
        <w:rPr>
          <w:lang w:eastAsia="zh-CN"/>
        </w:rPr>
        <w:t>项目为公司开辟了全新的业务领域，是公司新产品研</w:t>
      </w:r>
      <w:r w:rsidRPr="00F778A3">
        <w:rPr>
          <w:lang w:eastAsia="zh-CN"/>
        </w:rPr>
        <w:t>发产业化的有益尝试。（4）募集资金投资项目基本完成投资，泰国子公司建设进展顺利，为公司未来产能的释放和规模扩大奠定基础公司从开</w:t>
      </w:r>
      <w:r>
        <w:rPr>
          <w:lang w:eastAsia="zh-CN"/>
        </w:rPr>
        <w:t>辟国际空白市场和彻底消除美国反倾销影响的战略高度出发，在泰国投资建设</w:t>
      </w:r>
      <w:r>
        <w:rPr>
          <w:highlight w:val="red"/>
          <w:lang w:eastAsia="zh-CN"/>
        </w:rPr>
        <w:t>金刚石工具</w:t>
      </w:r>
      <w:r>
        <w:rPr>
          <w:lang w:eastAsia="zh-CN"/>
        </w:rPr>
        <w:t>生产基地，目前项目进展顺利，但由于雨季延后、设备订货周期增加等因素，投资进度受到一定影响，预计可于2012年7月试生产。除泰国子公司建设</w:t>
      </w:r>
      <w:r w:rsidRPr="00F778A3">
        <w:rPr>
          <w:lang w:eastAsia="zh-CN"/>
        </w:rPr>
        <w:t>项目外，其他募集资金投资项目基本已经完成投资进度。这些项目的陆续投产，为公司未来发展奠定了产能基础，也为公司国内外市场的扩张提供了保障。在以上工作取得一定进展的同时，公司组织体系、业务流程</w:t>
      </w:r>
      <w:r>
        <w:rPr>
          <w:lang w:eastAsia="zh-CN"/>
        </w:rPr>
        <w:t>及</w:t>
      </w:r>
      <w:r w:rsidRPr="00F778A3">
        <w:rPr>
          <w:lang w:eastAsia="zh-CN"/>
        </w:rPr>
        <w:t>基础管理</w:t>
      </w:r>
      <w:r>
        <w:rPr>
          <w:lang w:eastAsia="zh-CN"/>
        </w:rPr>
        <w:t>仍需进一步完善，成本和费用控制能力需进一步提高，新产品、特别是</w:t>
      </w:r>
      <w:r>
        <w:rPr>
          <w:highlight w:val="red"/>
          <w:lang w:eastAsia="zh-CN"/>
        </w:rPr>
        <w:t>电动工具</w:t>
      </w:r>
      <w:r>
        <w:rPr>
          <w:lang w:eastAsia="zh-CN"/>
        </w:rPr>
        <w:t>的新产品研发速度需进一步加快。报告期内，公司营业收入完成56,099.18万元，实现归属于上市公司股东的净利润6,751.81万元，分别比上年增长36.81%和0.65%。分别完成2011年度预算的86.19%和744%。由于国际市场经济复苏缓慢、国</w:t>
      </w:r>
      <w:r w:rsidRPr="00F778A3">
        <w:rPr>
          <w:lang w:eastAsia="zh-CN"/>
        </w:rPr>
        <w:t>内基础设施建设速度放缓、房地产市场调控等因素，使公司的产品销售受到一定的影响。原材料价格上涨</w:t>
      </w:r>
      <w:r>
        <w:rPr>
          <w:lang w:eastAsia="zh-CN"/>
        </w:rPr>
        <w:t>、人工成本上升使公司的制造成本上升；销售渠道的投入加大、销售队伍的人员增长也在一定程度上加大了销售费用的增长；随着公司规模扩大，运营费用相应增加，新投资和收购项目尚未对公司形成利润贡献。以上内外部不利因素对年初制定的经营目标的实现构成了综合影响。</w:t>
      </w:r>
    </w:p>
    <w:sectPr w:rsidR="009576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00AA4" w14:textId="77777777" w:rsidR="00961B79" w:rsidRDefault="00961B79">
      <w:pPr>
        <w:spacing w:line="240" w:lineRule="auto"/>
      </w:pPr>
      <w:r>
        <w:separator/>
      </w:r>
    </w:p>
  </w:endnote>
  <w:endnote w:type="continuationSeparator" w:id="0">
    <w:p w14:paraId="5CFE77F6" w14:textId="77777777" w:rsidR="00961B79" w:rsidRDefault="00961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4B4B" w14:textId="77777777" w:rsidR="00961B79" w:rsidRDefault="00961B79">
      <w:pPr>
        <w:spacing w:after="0"/>
      </w:pPr>
      <w:r>
        <w:separator/>
      </w:r>
    </w:p>
  </w:footnote>
  <w:footnote w:type="continuationSeparator" w:id="0">
    <w:p w14:paraId="541CFB46" w14:textId="77777777" w:rsidR="00961B79" w:rsidRDefault="00961B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939218662">
    <w:abstractNumId w:val="1"/>
  </w:num>
  <w:num w:numId="2" w16cid:durableId="1473523274">
    <w:abstractNumId w:val="4"/>
  </w:num>
  <w:num w:numId="3" w16cid:durableId="1931816703">
    <w:abstractNumId w:val="5"/>
  </w:num>
  <w:num w:numId="4" w16cid:durableId="847253303">
    <w:abstractNumId w:val="2"/>
  </w:num>
  <w:num w:numId="5" w16cid:durableId="1703480867">
    <w:abstractNumId w:val="0"/>
  </w:num>
  <w:num w:numId="6" w16cid:durableId="1157720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IwYmQyMWJkYmYzNzg1NjdlMDUwNDgxZjkxYTViMTkifQ=="/>
  </w:docVars>
  <w:rsids>
    <w:rsidRoot w:val="00B47730"/>
    <w:rsid w:val="00034616"/>
    <w:rsid w:val="0006063C"/>
    <w:rsid w:val="0015074B"/>
    <w:rsid w:val="0029639D"/>
    <w:rsid w:val="00326F90"/>
    <w:rsid w:val="00957627"/>
    <w:rsid w:val="00961B79"/>
    <w:rsid w:val="00AA1D8D"/>
    <w:rsid w:val="00B47730"/>
    <w:rsid w:val="00CB0664"/>
    <w:rsid w:val="00F778A3"/>
    <w:rsid w:val="00FC693F"/>
    <w:rsid w:val="05C25634"/>
    <w:rsid w:val="08B56592"/>
    <w:rsid w:val="106A0DA2"/>
    <w:rsid w:val="1F2E5690"/>
    <w:rsid w:val="2B7602D5"/>
    <w:rsid w:val="36820344"/>
    <w:rsid w:val="39EE5CF0"/>
    <w:rsid w:val="3B6049CB"/>
    <w:rsid w:val="3BC1190E"/>
    <w:rsid w:val="3E894239"/>
    <w:rsid w:val="47307948"/>
    <w:rsid w:val="4FDC03FA"/>
    <w:rsid w:val="59AF0BA0"/>
    <w:rsid w:val="5ED370DF"/>
    <w:rsid w:val="68437083"/>
    <w:rsid w:val="7D75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3FE5D"/>
  <w14:defaultImageDpi w14:val="300"/>
  <w15:docId w15:val="{0DC60641-625D-4ECF-B568-CCEFDDCE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984F6B8C09434911A72D9EF27720D684</vt:lpwstr>
  </property>
</Properties>
</file>