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19BEA" w14:textId="77777777" w:rsidR="007F7038" w:rsidRDefault="00000000">
      <w:pPr>
        <w:rPr>
          <w:lang w:eastAsia="zh-CN"/>
        </w:rPr>
      </w:pPr>
      <w:r>
        <w:rPr>
          <w:lang w:eastAsia="zh-CN"/>
        </w:rPr>
        <w:t>第四节董事会报告一、概述2014年是公司战略转型的重要一年，公司对发展战略做了深入研究并结合产业趋势进行了战略规划调整，重点结合</w:t>
      </w:r>
      <w:r>
        <w:rPr>
          <w:highlight w:val="red"/>
          <w:lang w:eastAsia="zh-CN"/>
        </w:rPr>
        <w:t>国家信息安全</w:t>
      </w:r>
      <w:r>
        <w:rPr>
          <w:lang w:eastAsia="zh-CN"/>
        </w:rPr>
        <w:t>和“</w:t>
      </w:r>
      <w:r>
        <w:rPr>
          <w:highlight w:val="red"/>
          <w:lang w:eastAsia="zh-CN"/>
        </w:rPr>
        <w:t>互联网+</w:t>
      </w:r>
      <w:r>
        <w:rPr>
          <w:lang w:eastAsia="zh-CN"/>
        </w:rPr>
        <w:t>”产业机会，及时调整了产业发展方向。2014年，公司围绕</w:t>
      </w:r>
      <w:r>
        <w:rPr>
          <w:highlight w:val="red"/>
          <w:lang w:eastAsia="zh-CN"/>
        </w:rPr>
        <w:t>IT</w:t>
      </w:r>
      <w:r>
        <w:rPr>
          <w:lang w:eastAsia="zh-CN"/>
        </w:rPr>
        <w:t>服务主营业务，不断加强业务和管理创新，突</w:t>
      </w:r>
      <w:r w:rsidRPr="00B41283">
        <w:rPr>
          <w:lang w:eastAsia="zh-CN"/>
        </w:rPr>
        <w:t>出“业务深耕拓展”和“管理全面提升”两大主题，努力开拓行业市场，有效实施成本控制手段，各项经营指标再创新高，公司综合实力和经营规模进一步提升。报告期内，2014年，公司实现营业收入425,562.21万元，较上年同期增长26.42%；实现营业利润18,049.65万元，较上年同期增长11.35%；归属于上市公司股东的净利润19,571.55万元，较上年同期增长10.69%。2014年，公司签订合同总额超过52.19亿元，较去年增长16.3%，其中承担1000万以上重大信息化项目94项，合同总额占总合同额的近50%。二、主营业务分析1、概述公司报告期内主营业务收入分425,562.21万元，同比上年度增加26.42%，主营业务收入分为行业解决方案与服务</w:t>
      </w:r>
      <w:r>
        <w:rPr>
          <w:lang w:eastAsia="zh-CN"/>
        </w:rPr>
        <w:t>、</w:t>
      </w:r>
      <w:r>
        <w:rPr>
          <w:highlight w:val="red"/>
          <w:lang w:eastAsia="zh-CN"/>
        </w:rPr>
        <w:t>IT咨询</w:t>
      </w:r>
      <w:r>
        <w:rPr>
          <w:lang w:eastAsia="zh-CN"/>
        </w:rPr>
        <w:t>服务、</w:t>
      </w:r>
      <w:r>
        <w:rPr>
          <w:highlight w:val="red"/>
          <w:lang w:eastAsia="zh-CN"/>
        </w:rPr>
        <w:t>IT产品增值</w:t>
      </w:r>
      <w:r>
        <w:rPr>
          <w:lang w:eastAsia="zh-CN"/>
        </w:rPr>
        <w:t>服务，报告期</w:t>
      </w:r>
      <w:proofErr w:type="gramStart"/>
      <w:r>
        <w:rPr>
          <w:lang w:eastAsia="zh-CN"/>
        </w:rPr>
        <w:t>内行业</w:t>
      </w:r>
      <w:proofErr w:type="gramEnd"/>
      <w:r>
        <w:rPr>
          <w:lang w:eastAsia="zh-CN"/>
        </w:rPr>
        <w:t>解决方案与服务营业收入为301,388.54万元，同比上年度增加26.19%；</w:t>
      </w:r>
      <w:r>
        <w:rPr>
          <w:highlight w:val="red"/>
          <w:lang w:eastAsia="zh-CN"/>
        </w:rPr>
        <w:t>IT咨询</w:t>
      </w:r>
      <w:r>
        <w:rPr>
          <w:lang w:eastAsia="zh-CN"/>
        </w:rPr>
        <w:t>服务营业收入为24,951.47万元，同比上年度增加23.83%；</w:t>
      </w:r>
      <w:r>
        <w:rPr>
          <w:highlight w:val="red"/>
          <w:lang w:eastAsia="zh-CN"/>
        </w:rPr>
        <w:t>IT</w:t>
      </w:r>
      <w:r>
        <w:rPr>
          <w:lang w:eastAsia="zh-CN"/>
        </w:rPr>
        <w:t>产品增值服务营业收入为99,222.20万元，同比上年度增加27.78%。财务指标变动情况如下：（1）营业收入增长26.42%，主要是公司加大市场拓展，收入得到稳步增长。（2）营业成本增长27.39%，主要是公司营业收入增长，致营业成本相应增加。（3）销售费用增长49.51%，主要是市场拓展、人员增加所致。（4）管理费用增长25.54%，主要是人员增加、研发投入增加所致。（5）财务费用增长87.43%，主要是报告期内银行贷款增加致利息支出增加所致。（6）营业外收入增长18.60%，主要是政府补助增加所致。（7）营业外支出减少77.47%，主要是上年包含政府补助项目的支出，本报告期不包含所致。（8）研发投入增长38.15%，主要是研发项目增加致研发投入增加。（9）经营活动产生的现金流量净额减少104.34%，主要是报告期内执行项目增加相应项目付款增加，同时人员增加相应人工成本增加所致。（10</w:t>
      </w:r>
      <w:r w:rsidRPr="00B41283">
        <w:rPr>
          <w:lang w:eastAsia="zh-CN"/>
        </w:rPr>
        <w:t>）筹资活动产生的现金流量净额减少142.55%，主要是</w:t>
      </w:r>
      <w:proofErr w:type="gramStart"/>
      <w:r w:rsidRPr="00B41283">
        <w:rPr>
          <w:lang w:eastAsia="zh-CN"/>
        </w:rPr>
        <w:t>上年向</w:t>
      </w:r>
      <w:proofErr w:type="gramEnd"/>
      <w:r w:rsidRPr="00B41283">
        <w:rPr>
          <w:lang w:eastAsia="zh-CN"/>
        </w:rPr>
        <w:t>中国电子科技集团公司定向增发股票募集资金所致。（11）应收账款增长30.62%，主要是项目结算增加所致。（12）预付账款增长43.75%，主要是太极</w:t>
      </w:r>
      <w:proofErr w:type="gramStart"/>
      <w:r w:rsidRPr="00B41283">
        <w:rPr>
          <w:lang w:eastAsia="zh-CN"/>
        </w:rPr>
        <w:t>云基地</w:t>
      </w:r>
      <w:proofErr w:type="gramEnd"/>
      <w:r w:rsidRPr="00B41283">
        <w:rPr>
          <w:lang w:eastAsia="zh-CN"/>
        </w:rPr>
        <w:t>建设预付款增加所致。（13）应收利息增长94.42%，主要是应收募集资金专户定期存款利息增加所致。（14）在建工程增长209.27%，主要是太极</w:t>
      </w:r>
      <w:proofErr w:type="gramStart"/>
      <w:r w:rsidRPr="00B41283">
        <w:rPr>
          <w:lang w:eastAsia="zh-CN"/>
        </w:rPr>
        <w:t>云基地</w:t>
      </w:r>
      <w:proofErr w:type="gramEnd"/>
      <w:r w:rsidRPr="00B41283">
        <w:rPr>
          <w:lang w:eastAsia="zh-CN"/>
        </w:rPr>
        <w:t>建设投入增加所致。（</w:t>
      </w:r>
      <w:r>
        <w:rPr>
          <w:lang w:eastAsia="zh-CN"/>
        </w:rPr>
        <w:t>15）开发支出增长298.64%，主要是研发项目增加</w:t>
      </w:r>
      <w:proofErr w:type="gramStart"/>
      <w:r>
        <w:rPr>
          <w:lang w:eastAsia="zh-CN"/>
        </w:rPr>
        <w:t>致开发</w:t>
      </w:r>
      <w:proofErr w:type="gramEnd"/>
      <w:r>
        <w:rPr>
          <w:lang w:eastAsia="zh-CN"/>
        </w:rPr>
        <w:t>投入增加所致。（16）短期借款增长40.00%，主要是银行贷款增加所致。（17）应付票据减少58.29%，主要是支付到期的银行票据所致。公司回顾总结前期披露的发展战略和经营计划在报告期内的进展情况（1）</w:t>
      </w:r>
      <w:r w:rsidRPr="00B41283">
        <w:rPr>
          <w:lang w:eastAsia="zh-CN"/>
        </w:rPr>
        <w:t>深耕</w:t>
      </w:r>
      <w:r>
        <w:rPr>
          <w:highlight w:val="red"/>
          <w:lang w:eastAsia="zh-CN"/>
        </w:rPr>
        <w:t>党政</w:t>
      </w:r>
      <w:r>
        <w:rPr>
          <w:lang w:eastAsia="zh-CN"/>
        </w:rPr>
        <w:t>、</w:t>
      </w:r>
      <w:r>
        <w:rPr>
          <w:highlight w:val="red"/>
          <w:lang w:eastAsia="zh-CN"/>
        </w:rPr>
        <w:t>国防</w:t>
      </w:r>
      <w:r>
        <w:rPr>
          <w:lang w:eastAsia="zh-CN"/>
        </w:rPr>
        <w:t>、</w:t>
      </w:r>
      <w:r>
        <w:rPr>
          <w:highlight w:val="red"/>
          <w:lang w:eastAsia="zh-CN"/>
        </w:rPr>
        <w:t>公共安全</w:t>
      </w:r>
      <w:r>
        <w:rPr>
          <w:lang w:eastAsia="zh-CN"/>
        </w:rPr>
        <w:t>、</w:t>
      </w:r>
      <w:r>
        <w:rPr>
          <w:highlight w:val="red"/>
          <w:lang w:eastAsia="zh-CN"/>
        </w:rPr>
        <w:t>电力</w:t>
      </w:r>
      <w:r>
        <w:rPr>
          <w:lang w:eastAsia="zh-CN"/>
        </w:rPr>
        <w:t>、</w:t>
      </w:r>
      <w:r>
        <w:rPr>
          <w:highlight w:val="red"/>
          <w:lang w:eastAsia="zh-CN"/>
        </w:rPr>
        <w:t>交通</w:t>
      </w:r>
      <w:r>
        <w:rPr>
          <w:lang w:eastAsia="zh-CN"/>
        </w:rPr>
        <w:t>行业市场公司逐步聚焦重点</w:t>
      </w:r>
      <w:r w:rsidRPr="00B41283">
        <w:rPr>
          <w:lang w:eastAsia="zh-CN"/>
        </w:rPr>
        <w:t>行业市场，在</w:t>
      </w:r>
      <w:r>
        <w:rPr>
          <w:highlight w:val="red"/>
          <w:lang w:eastAsia="zh-CN"/>
        </w:rPr>
        <w:t>党政</w:t>
      </w:r>
      <w:r>
        <w:rPr>
          <w:lang w:eastAsia="zh-CN"/>
        </w:rPr>
        <w:t>、</w:t>
      </w:r>
      <w:r>
        <w:rPr>
          <w:highlight w:val="red"/>
          <w:lang w:eastAsia="zh-CN"/>
        </w:rPr>
        <w:t>国防</w:t>
      </w:r>
      <w:r>
        <w:rPr>
          <w:lang w:eastAsia="zh-CN"/>
        </w:rPr>
        <w:t>、</w:t>
      </w:r>
      <w:r>
        <w:rPr>
          <w:highlight w:val="red"/>
          <w:lang w:eastAsia="zh-CN"/>
        </w:rPr>
        <w:t>公共安全</w:t>
      </w:r>
      <w:r>
        <w:rPr>
          <w:lang w:eastAsia="zh-CN"/>
        </w:rPr>
        <w:t>等行业市场优势更加明显。公司继续加强与国家部委的战略合作关系</w:t>
      </w:r>
      <w:r w:rsidRPr="00B41283">
        <w:rPr>
          <w:lang w:eastAsia="zh-CN"/>
        </w:rPr>
        <w:t>，承担了公安部、交通部海事局、教育部、国家审计署、国家食药总局、新闻出版广电总局、国家外汇管理局、共青团中央、国家文物局等国家部委重大信息化项目，继续推进国家海关总署“金关二期”工程建设</w:t>
      </w:r>
      <w:r>
        <w:rPr>
          <w:lang w:eastAsia="zh-CN"/>
        </w:rPr>
        <w:t>。同时，公司积极拓展地方政府市场，全年承担</w:t>
      </w:r>
      <w:r w:rsidRPr="00B41283">
        <w:rPr>
          <w:lang w:eastAsia="zh-CN"/>
        </w:rPr>
        <w:t>了北京市资源中心政务信息资源共享交换体系运维服务、贵州省公安厅交通管理局交通管理指挥中心建设项目、新疆自治区城乡社会救助（低保）信息系统等重要系统、河南省交通运输统计分析检测和投资计划管理信息系统、三亚市政务外网项目基础网络平台等建设任务。公司继续加强与中铁总公司、国家电网、华润电力、中国海油、中广核、广东粤电、神华集团、中国建银、邮储银行、中国人</w:t>
      </w:r>
      <w:r w:rsidRPr="00B41283">
        <w:rPr>
          <w:lang w:eastAsia="zh-CN"/>
        </w:rPr>
        <w:lastRenderedPageBreak/>
        <w:t>保、中国人寿等大型企业合作，承担信息化建设任务。（2）</w:t>
      </w:r>
      <w:r>
        <w:rPr>
          <w:highlight w:val="red"/>
          <w:lang w:eastAsia="zh-CN"/>
        </w:rPr>
        <w:t>智能城市</w:t>
      </w:r>
      <w:r>
        <w:rPr>
          <w:lang w:eastAsia="zh-CN"/>
        </w:rPr>
        <w:t>业务快速发展，积极探索“</w:t>
      </w:r>
      <w:r>
        <w:rPr>
          <w:highlight w:val="red"/>
          <w:lang w:eastAsia="zh-CN"/>
        </w:rPr>
        <w:t>互联网+</w:t>
      </w:r>
      <w:r>
        <w:rPr>
          <w:lang w:eastAsia="zh-CN"/>
        </w:rPr>
        <w:t>”商业模式创新公司深化与北京市、陕西省、新疆自治区、海南省以及贵阳市等战略合作，明确了以</w:t>
      </w:r>
      <w:r>
        <w:rPr>
          <w:highlight w:val="red"/>
          <w:lang w:eastAsia="zh-CN"/>
        </w:rPr>
        <w:t>智慧政务</w:t>
      </w:r>
      <w:r w:rsidRPr="00B41283">
        <w:rPr>
          <w:lang w:eastAsia="zh-CN"/>
        </w:rPr>
        <w:t>服务、</w:t>
      </w:r>
      <w:r>
        <w:rPr>
          <w:highlight w:val="red"/>
          <w:lang w:eastAsia="zh-CN"/>
        </w:rPr>
        <w:t>智能公共安全</w:t>
      </w:r>
      <w:r>
        <w:rPr>
          <w:lang w:eastAsia="zh-CN"/>
        </w:rPr>
        <w:t>（</w:t>
      </w:r>
      <w:r>
        <w:rPr>
          <w:highlight w:val="red"/>
          <w:lang w:eastAsia="zh-CN"/>
        </w:rPr>
        <w:t>平安城市</w:t>
      </w:r>
      <w:r>
        <w:rPr>
          <w:lang w:eastAsia="zh-CN"/>
        </w:rPr>
        <w:t>）、</w:t>
      </w:r>
      <w:r>
        <w:rPr>
          <w:highlight w:val="red"/>
          <w:lang w:eastAsia="zh-CN"/>
        </w:rPr>
        <w:t>智能交通</w:t>
      </w:r>
      <w:r>
        <w:rPr>
          <w:lang w:eastAsia="zh-CN"/>
        </w:rPr>
        <w:t>、</w:t>
      </w:r>
      <w:r>
        <w:rPr>
          <w:highlight w:val="red"/>
          <w:lang w:eastAsia="zh-CN"/>
        </w:rPr>
        <w:t>智能园区</w:t>
      </w:r>
      <w:r>
        <w:rPr>
          <w:lang w:eastAsia="zh-CN"/>
        </w:rPr>
        <w:t>基本业务方向，年末组建了</w:t>
      </w:r>
      <w:r>
        <w:rPr>
          <w:highlight w:val="red"/>
          <w:lang w:eastAsia="zh-CN"/>
        </w:rPr>
        <w:t>平安城市</w:t>
      </w:r>
      <w:r>
        <w:rPr>
          <w:lang w:eastAsia="zh-CN"/>
        </w:rPr>
        <w:t>、</w:t>
      </w:r>
      <w:r>
        <w:rPr>
          <w:highlight w:val="red"/>
          <w:lang w:eastAsia="zh-CN"/>
        </w:rPr>
        <w:t>智慧园区</w:t>
      </w:r>
      <w:r>
        <w:rPr>
          <w:lang w:eastAsia="zh-CN"/>
        </w:rPr>
        <w:t>、</w:t>
      </w:r>
      <w:r>
        <w:rPr>
          <w:highlight w:val="red"/>
          <w:lang w:eastAsia="zh-CN"/>
        </w:rPr>
        <w:t>智慧城市大数据平台</w:t>
      </w:r>
      <w:r>
        <w:rPr>
          <w:lang w:eastAsia="zh-CN"/>
        </w:rPr>
        <w:t>等专门团队或事业部，继续以顶层设计咨询牵引解决方案项目落地。公司以顶层设计带动</w:t>
      </w:r>
      <w:r>
        <w:rPr>
          <w:highlight w:val="red"/>
          <w:lang w:eastAsia="zh-CN"/>
        </w:rPr>
        <w:t>智慧城市</w:t>
      </w:r>
      <w:r w:rsidRPr="00B41283">
        <w:rPr>
          <w:lang w:eastAsia="zh-CN"/>
        </w:rPr>
        <w:t>项目落地的策略初见成效</w:t>
      </w:r>
      <w:r>
        <w:rPr>
          <w:lang w:eastAsia="zh-CN"/>
        </w:rPr>
        <w:t>：公司在完成海南“</w:t>
      </w:r>
      <w:r>
        <w:rPr>
          <w:highlight w:val="red"/>
          <w:lang w:eastAsia="zh-CN"/>
        </w:rPr>
        <w:t>信息智能岛</w:t>
      </w:r>
      <w:r>
        <w:rPr>
          <w:lang w:eastAsia="zh-CN"/>
        </w:rPr>
        <w:t>”顶层设计的基础上，</w:t>
      </w:r>
      <w:r w:rsidRPr="00B41283">
        <w:rPr>
          <w:lang w:eastAsia="zh-CN"/>
        </w:rPr>
        <w:t>承担了海南省电子政务公共服务平台建设；在完成智慧乌鲁木齐顶层设计的基础上，承担了乌鲁木齐智慧园区、乌拉</w:t>
      </w:r>
      <w:proofErr w:type="gramStart"/>
      <w:r w:rsidRPr="00B41283">
        <w:rPr>
          <w:lang w:eastAsia="zh-CN"/>
        </w:rPr>
        <w:t>泊国际</w:t>
      </w:r>
      <w:proofErr w:type="gramEnd"/>
      <w:r w:rsidRPr="00B41283">
        <w:rPr>
          <w:lang w:eastAsia="zh-CN"/>
        </w:rPr>
        <w:t>物流基地物流信息服务平台工程建设。公司成功</w:t>
      </w:r>
      <w:r>
        <w:rPr>
          <w:lang w:eastAsia="zh-CN"/>
        </w:rPr>
        <w:t>中标</w:t>
      </w:r>
      <w:r>
        <w:rPr>
          <w:highlight w:val="red"/>
          <w:lang w:eastAsia="zh-CN"/>
        </w:rPr>
        <w:t>智慧营口</w:t>
      </w:r>
      <w:r>
        <w:rPr>
          <w:lang w:eastAsia="zh-CN"/>
        </w:rPr>
        <w:t>、</w:t>
      </w:r>
      <w:r w:rsidRPr="00B41283">
        <w:rPr>
          <w:lang w:eastAsia="zh-CN"/>
        </w:rPr>
        <w:t>长春净月高新技术产业开发区等</w:t>
      </w:r>
      <w:r>
        <w:rPr>
          <w:highlight w:val="red"/>
          <w:lang w:eastAsia="zh-CN"/>
        </w:rPr>
        <w:t>智慧城市</w:t>
      </w:r>
      <w:r w:rsidRPr="00B41283">
        <w:rPr>
          <w:lang w:eastAsia="zh-CN"/>
        </w:rPr>
        <w:t>顶层设计。继</w:t>
      </w:r>
      <w:r>
        <w:rPr>
          <w:lang w:eastAsia="zh-CN"/>
        </w:rPr>
        <w:t>北京、广州</w:t>
      </w:r>
      <w:r>
        <w:rPr>
          <w:highlight w:val="red"/>
          <w:lang w:eastAsia="zh-CN"/>
        </w:rPr>
        <w:t>小客车调控管理信息</w:t>
      </w:r>
      <w:r>
        <w:rPr>
          <w:lang w:eastAsia="zh-CN"/>
        </w:rPr>
        <w:t>系统之后，公司承担了天津、杭州、深圳三地</w:t>
      </w:r>
      <w:r>
        <w:rPr>
          <w:highlight w:val="red"/>
          <w:lang w:eastAsia="zh-CN"/>
        </w:rPr>
        <w:t>小客车指标调控</w:t>
      </w:r>
      <w:r w:rsidRPr="00B41283">
        <w:rPr>
          <w:lang w:eastAsia="zh-CN"/>
        </w:rPr>
        <w:t>管理信息系统建设任</w:t>
      </w:r>
      <w:r>
        <w:rPr>
          <w:lang w:eastAsia="zh-CN"/>
        </w:rPr>
        <w:t>务。同时，公司继续在北京、陕西等地参与</w:t>
      </w:r>
      <w:r>
        <w:rPr>
          <w:highlight w:val="red"/>
          <w:lang w:eastAsia="zh-CN"/>
        </w:rPr>
        <w:t>智慧城市</w:t>
      </w:r>
      <w:r>
        <w:rPr>
          <w:lang w:eastAsia="zh-CN"/>
        </w:rPr>
        <w:t>建设，相继承担</w:t>
      </w:r>
      <w:r w:rsidRPr="00B41283">
        <w:rPr>
          <w:lang w:eastAsia="zh-CN"/>
        </w:rPr>
        <w:t>了北京市红十字会、北京市交通运行协调指挥中心、</w:t>
      </w:r>
      <w:proofErr w:type="gramStart"/>
      <w:r w:rsidRPr="00B41283">
        <w:rPr>
          <w:lang w:eastAsia="zh-CN"/>
        </w:rPr>
        <w:t>大兴区</w:t>
      </w:r>
      <w:proofErr w:type="gramEnd"/>
      <w:r w:rsidRPr="00B41283">
        <w:rPr>
          <w:lang w:eastAsia="zh-CN"/>
        </w:rPr>
        <w:t>政府、中关村、陕西省公安厅、宝鸡市等重大</w:t>
      </w:r>
      <w:r>
        <w:rPr>
          <w:lang w:eastAsia="zh-CN"/>
        </w:rPr>
        <w:t>项目建设。公司继续</w:t>
      </w:r>
      <w:r w:rsidRPr="00B41283">
        <w:rPr>
          <w:lang w:eastAsia="zh-CN"/>
        </w:rPr>
        <w:t>推进“平安重庆”建设，承担“平安重庆”核</w:t>
      </w:r>
      <w:r>
        <w:rPr>
          <w:lang w:eastAsia="zh-CN"/>
        </w:rPr>
        <w:t>心应用系统开发任务。公司与贵阳市签订战略合作协议，发展“</w:t>
      </w:r>
      <w:r>
        <w:rPr>
          <w:highlight w:val="red"/>
          <w:lang w:eastAsia="zh-CN"/>
        </w:rPr>
        <w:t>互联网+</w:t>
      </w:r>
      <w:r>
        <w:rPr>
          <w:lang w:eastAsia="zh-CN"/>
        </w:rPr>
        <w:t>”产业，拟整合地方国资和地方企业及</w:t>
      </w:r>
      <w:r>
        <w:rPr>
          <w:highlight w:val="red"/>
          <w:lang w:eastAsia="zh-CN"/>
        </w:rPr>
        <w:t>互联网</w:t>
      </w:r>
      <w:r>
        <w:rPr>
          <w:lang w:eastAsia="zh-CN"/>
        </w:rPr>
        <w:t>企业资源，共同打</w:t>
      </w:r>
      <w:r w:rsidRPr="00B41283">
        <w:rPr>
          <w:lang w:eastAsia="zh-CN"/>
        </w:rPr>
        <w:t>造贵阳</w:t>
      </w:r>
      <w:r>
        <w:rPr>
          <w:highlight w:val="red"/>
          <w:lang w:eastAsia="zh-CN"/>
        </w:rPr>
        <w:t>智慧旅游</w:t>
      </w:r>
      <w:r w:rsidRPr="00B41283">
        <w:rPr>
          <w:lang w:eastAsia="zh-CN"/>
        </w:rPr>
        <w:t>和</w:t>
      </w:r>
      <w:r>
        <w:rPr>
          <w:highlight w:val="red"/>
          <w:lang w:eastAsia="zh-CN"/>
        </w:rPr>
        <w:t>大数据平台</w:t>
      </w:r>
      <w:r>
        <w:rPr>
          <w:lang w:eastAsia="zh-CN"/>
        </w:rPr>
        <w:t>，发展</w:t>
      </w:r>
      <w:r>
        <w:rPr>
          <w:highlight w:val="red"/>
          <w:lang w:eastAsia="zh-CN"/>
        </w:rPr>
        <w:t>O2O旅游产业</w:t>
      </w:r>
      <w:r>
        <w:rPr>
          <w:lang w:eastAsia="zh-CN"/>
        </w:rPr>
        <w:t>。（3）大型集团企业风险管控和协同办公业务健康发展</w:t>
      </w:r>
      <w:proofErr w:type="gramStart"/>
      <w:r>
        <w:rPr>
          <w:lang w:eastAsia="zh-CN"/>
        </w:rPr>
        <w:t>子</w:t>
      </w:r>
      <w:r w:rsidRPr="00B41283">
        <w:rPr>
          <w:lang w:eastAsia="zh-CN"/>
        </w:rPr>
        <w:t>公司慧点科技</w:t>
      </w:r>
      <w:proofErr w:type="gramEnd"/>
      <w:r w:rsidRPr="00B41283">
        <w:rPr>
          <w:lang w:eastAsia="zh-CN"/>
        </w:rPr>
        <w:t>2014年在新客户开拓方面继续保持较高的增速，当年新增124家新客户，截至到</w:t>
      </w:r>
      <w:proofErr w:type="gramStart"/>
      <w:r w:rsidRPr="00B41283">
        <w:rPr>
          <w:lang w:eastAsia="zh-CN"/>
        </w:rPr>
        <w:t>2014年底慧点科技</w:t>
      </w:r>
      <w:proofErr w:type="gramEnd"/>
      <w:r w:rsidRPr="00B41283">
        <w:rPr>
          <w:lang w:eastAsia="zh-CN"/>
        </w:rPr>
        <w:t>持续提供服务的中央企业客户已达47家、中国100强企业客户已达42家，中国300强企业客户已达73家。2014年，</w:t>
      </w:r>
      <w:proofErr w:type="gramStart"/>
      <w:r w:rsidRPr="00B41283">
        <w:rPr>
          <w:lang w:eastAsia="zh-CN"/>
        </w:rPr>
        <w:t>慧点科技</w:t>
      </w:r>
      <w:proofErr w:type="gramEnd"/>
      <w:r w:rsidRPr="00B41283">
        <w:rPr>
          <w:lang w:eastAsia="zh-CN"/>
        </w:rPr>
        <w:t>面向业务流程管理的协同管理业务在目标客户市场继续保持领导品牌优势，业务保持稳定增长；面向风险管控</w:t>
      </w:r>
      <w:proofErr w:type="gramStart"/>
      <w:r w:rsidRPr="00B41283">
        <w:rPr>
          <w:lang w:eastAsia="zh-CN"/>
        </w:rPr>
        <w:t>的风控管理</w:t>
      </w:r>
      <w:proofErr w:type="gramEnd"/>
      <w:r w:rsidRPr="00B41283">
        <w:rPr>
          <w:lang w:eastAsia="zh-CN"/>
        </w:rPr>
        <w:t>业务在目标客户市场逐步确立领先优势，业务呈现高速增长；面向移动互联的移动应用业务在日趋激烈的市场竞争中，业务继续稳定增长；</w:t>
      </w:r>
      <w:proofErr w:type="gramStart"/>
      <w:r w:rsidRPr="00B41283">
        <w:rPr>
          <w:lang w:eastAsia="zh-CN"/>
        </w:rPr>
        <w:t>基于第三</w:t>
      </w:r>
      <w:proofErr w:type="gramEnd"/>
      <w:r w:rsidRPr="00B41283">
        <w:rPr>
          <w:lang w:eastAsia="zh-CN"/>
        </w:rPr>
        <w:t>方产品协作价值交付的通用产品业务初建成效，当年跨入千万元签约毛利大关。</w:t>
      </w:r>
      <w:r>
        <w:rPr>
          <w:lang w:eastAsia="zh-CN"/>
        </w:rPr>
        <w:t>（4）行业地位显着上升，品牌影响力不断扩大报告期内，公司荣获工信部“国家安全可靠</w:t>
      </w:r>
      <w:r>
        <w:rPr>
          <w:highlight w:val="red"/>
          <w:lang w:eastAsia="zh-CN"/>
        </w:rPr>
        <w:t>计算机信息系统集成能力</w:t>
      </w:r>
      <w:r>
        <w:rPr>
          <w:lang w:eastAsia="zh-CN"/>
        </w:rPr>
        <w:t>培育重点企业”证书，获行业协会组织授予的“2014年度中国计算机行业最具成就企业”“中国信息产业年度影响力企业”“中国软件和信息服务十大领军企业”“中国智慧城市最具应用价值解决方案”“中国金服务之五大领袖服务商”“2014</w:t>
      </w:r>
      <w:proofErr w:type="gramStart"/>
      <w:r>
        <w:rPr>
          <w:lang w:eastAsia="zh-CN"/>
        </w:rPr>
        <w:t>五</w:t>
      </w:r>
      <w:proofErr w:type="gramEnd"/>
      <w:r>
        <w:rPr>
          <w:lang w:eastAsia="zh-CN"/>
        </w:rPr>
        <w:t>佳智慧应急指挥方案商”等荣誉，品牌影响力不断提升。（5）软件技术和产品创新成果明显2014年度公司（含子公司）共取得软件著作权登记证书71项，软件产品登记证书44项。新</w:t>
      </w:r>
      <w:r w:rsidRPr="00B41283">
        <w:rPr>
          <w:lang w:eastAsia="zh-CN"/>
        </w:rPr>
        <w:t>增太极政务</w:t>
      </w:r>
      <w:proofErr w:type="gramStart"/>
      <w:r w:rsidRPr="00B41283">
        <w:rPr>
          <w:lang w:eastAsia="zh-CN"/>
        </w:rPr>
        <w:t>云管理</w:t>
      </w:r>
      <w:proofErr w:type="gramEnd"/>
      <w:r w:rsidRPr="00B41283">
        <w:rPr>
          <w:lang w:eastAsia="zh-CN"/>
        </w:rPr>
        <w:t>平台、</w:t>
      </w:r>
      <w:r>
        <w:rPr>
          <w:highlight w:val="red"/>
          <w:lang w:eastAsia="zh-CN"/>
        </w:rPr>
        <w:t>人像识别系统</w:t>
      </w:r>
      <w:r>
        <w:rPr>
          <w:lang w:eastAsia="zh-CN"/>
        </w:rPr>
        <w:t>、</w:t>
      </w:r>
      <w:r>
        <w:rPr>
          <w:highlight w:val="red"/>
          <w:lang w:eastAsia="zh-CN"/>
        </w:rPr>
        <w:t>民航气象数据库系统</w:t>
      </w:r>
      <w:r>
        <w:rPr>
          <w:lang w:eastAsia="zh-CN"/>
        </w:rPr>
        <w:t>、</w:t>
      </w:r>
      <w:r>
        <w:rPr>
          <w:highlight w:val="red"/>
          <w:lang w:eastAsia="zh-CN"/>
        </w:rPr>
        <w:t>分布式数控系统</w:t>
      </w:r>
      <w:r>
        <w:rPr>
          <w:lang w:eastAsia="zh-CN"/>
        </w:rPr>
        <w:t>（</w:t>
      </w:r>
      <w:r>
        <w:rPr>
          <w:highlight w:val="red"/>
          <w:lang w:eastAsia="zh-CN"/>
        </w:rPr>
        <w:t>DNC</w:t>
      </w:r>
      <w:r>
        <w:rPr>
          <w:lang w:eastAsia="zh-CN"/>
        </w:rPr>
        <w:t>）</w:t>
      </w:r>
      <w:r w:rsidRPr="00B41283">
        <w:rPr>
          <w:lang w:eastAsia="zh-CN"/>
        </w:rPr>
        <w:t>、生产移动终端</w:t>
      </w:r>
      <w:r>
        <w:rPr>
          <w:highlight w:val="red"/>
          <w:lang w:eastAsia="zh-CN"/>
        </w:rPr>
        <w:t>举报系统软件</w:t>
      </w:r>
      <w:r>
        <w:rPr>
          <w:lang w:eastAsia="zh-CN"/>
        </w:rPr>
        <w:t>、</w:t>
      </w:r>
      <w:r w:rsidRPr="00B41283">
        <w:rPr>
          <w:lang w:eastAsia="zh-CN"/>
        </w:rPr>
        <w:t>太极</w:t>
      </w:r>
      <w:r>
        <w:rPr>
          <w:highlight w:val="red"/>
          <w:lang w:eastAsia="zh-CN"/>
        </w:rPr>
        <w:t>执法人员管理系统</w:t>
      </w:r>
      <w:r>
        <w:rPr>
          <w:lang w:eastAsia="zh-CN"/>
        </w:rPr>
        <w:t>、</w:t>
      </w:r>
      <w:r w:rsidRPr="00B41283">
        <w:rPr>
          <w:lang w:eastAsia="zh-CN"/>
        </w:rPr>
        <w:t>太极</w:t>
      </w:r>
      <w:r>
        <w:rPr>
          <w:highlight w:val="red"/>
          <w:lang w:eastAsia="zh-CN"/>
        </w:rPr>
        <w:t>呼叫举报管理系统软件</w:t>
      </w:r>
      <w:r>
        <w:rPr>
          <w:lang w:eastAsia="zh-CN"/>
        </w:rPr>
        <w:t>、</w:t>
      </w:r>
      <w:r w:rsidRPr="00B41283">
        <w:rPr>
          <w:lang w:eastAsia="zh-CN"/>
        </w:rPr>
        <w:t>太极网上</w:t>
      </w:r>
      <w:r>
        <w:rPr>
          <w:highlight w:val="red"/>
          <w:lang w:eastAsia="zh-CN"/>
        </w:rPr>
        <w:t>举报业务处理系统软件</w:t>
      </w:r>
      <w:r w:rsidRPr="00B41283">
        <w:rPr>
          <w:lang w:eastAsia="zh-CN"/>
        </w:rPr>
        <w:t>、太极网上</w:t>
      </w:r>
      <w:r>
        <w:rPr>
          <w:highlight w:val="red"/>
          <w:lang w:eastAsia="zh-CN"/>
        </w:rPr>
        <w:t>举报系统软件</w:t>
      </w:r>
      <w:r>
        <w:rPr>
          <w:lang w:eastAsia="zh-CN"/>
        </w:rPr>
        <w:t>、</w:t>
      </w:r>
      <w:r w:rsidRPr="00B41283">
        <w:rPr>
          <w:lang w:eastAsia="zh-CN"/>
        </w:rPr>
        <w:t>太极</w:t>
      </w:r>
      <w:r>
        <w:rPr>
          <w:highlight w:val="red"/>
          <w:lang w:eastAsia="zh-CN"/>
        </w:rPr>
        <w:t>知识管理系统软件</w:t>
      </w:r>
      <w:r>
        <w:rPr>
          <w:lang w:eastAsia="zh-CN"/>
        </w:rPr>
        <w:t>、</w:t>
      </w:r>
      <w:r w:rsidRPr="00B41283">
        <w:rPr>
          <w:lang w:eastAsia="zh-CN"/>
        </w:rPr>
        <w:t>基层医疗卫生机构（社区及乡、镇、村）</w:t>
      </w:r>
      <w:r>
        <w:rPr>
          <w:highlight w:val="red"/>
          <w:lang w:eastAsia="zh-CN"/>
        </w:rPr>
        <w:t>卫生服务信息系统</w:t>
      </w:r>
      <w:r w:rsidRPr="00B41283">
        <w:rPr>
          <w:lang w:eastAsia="zh-CN"/>
        </w:rPr>
        <w:t>、12110</w:t>
      </w:r>
      <w:r>
        <w:rPr>
          <w:highlight w:val="red"/>
          <w:lang w:eastAsia="zh-CN"/>
        </w:rPr>
        <w:t>短信报警平台软件</w:t>
      </w:r>
      <w:r>
        <w:rPr>
          <w:lang w:eastAsia="zh-CN"/>
        </w:rPr>
        <w:t>等软件著作权与产品。公司实际经营</w:t>
      </w:r>
      <w:proofErr w:type="gramStart"/>
      <w:r>
        <w:rPr>
          <w:lang w:eastAsia="zh-CN"/>
        </w:rPr>
        <w:t>业绩较曾公开</w:t>
      </w:r>
      <w:proofErr w:type="gramEnd"/>
      <w:r>
        <w:rPr>
          <w:lang w:eastAsia="zh-CN"/>
        </w:rPr>
        <w:t>披露过的本年度盈利预测低于或高于20%以上的差异原因□适用√不适用2、收入说明在各业务板块中，行业解决方案与服务仍是公司的核心业务，收入占比为70.82%，同比上年增长26.19%。在行业板块中，来源于政府的合同仍是公司的主要收入，在整个营业收入中占比36.34%，同比上年增长36.28%，金融行业收入同比上年增长65.96%，主要是签订了中国邮政储蓄项目</w:t>
      </w:r>
      <w:proofErr w:type="gramStart"/>
      <w:r>
        <w:rPr>
          <w:lang w:eastAsia="zh-CN"/>
        </w:rPr>
        <w:t>致收入</w:t>
      </w:r>
      <w:proofErr w:type="gramEnd"/>
      <w:r>
        <w:rPr>
          <w:lang w:eastAsia="zh-CN"/>
        </w:rPr>
        <w:t>大幅增加。公司实物销售收入是否大于劳务收入□是√</w:t>
      </w:r>
      <w:proofErr w:type="gramStart"/>
      <w:r>
        <w:rPr>
          <w:lang w:eastAsia="zh-CN"/>
        </w:rPr>
        <w:t>否公司</w:t>
      </w:r>
      <w:proofErr w:type="gramEnd"/>
      <w:r>
        <w:rPr>
          <w:lang w:eastAsia="zh-CN"/>
        </w:rPr>
        <w:t>重大的在手订单情况□适用√不适用公司报告期内产品或服务发生重大变化或调整有关情况□适用√不适用公司主要销售客户情况</w:t>
      </w:r>
      <w:r>
        <w:rPr>
          <w:lang w:eastAsia="zh-CN"/>
        </w:rPr>
        <w:lastRenderedPageBreak/>
        <w:t>公司前5大客户资料√适用□不适用3、成本行业分类单位：</w:t>
      </w:r>
      <w:proofErr w:type="gramStart"/>
      <w:r>
        <w:rPr>
          <w:lang w:eastAsia="zh-CN"/>
        </w:rPr>
        <w:t>元产品</w:t>
      </w:r>
      <w:proofErr w:type="gramEnd"/>
      <w:r>
        <w:rPr>
          <w:lang w:eastAsia="zh-CN"/>
        </w:rPr>
        <w:t>分类单位：</w:t>
      </w:r>
      <w:proofErr w:type="gramStart"/>
      <w:r>
        <w:rPr>
          <w:lang w:eastAsia="zh-CN"/>
        </w:rPr>
        <w:t>元说明</w:t>
      </w:r>
      <w:proofErr w:type="gramEnd"/>
      <w:r>
        <w:rPr>
          <w:lang w:eastAsia="zh-CN"/>
        </w:rPr>
        <w:t>在行业分类中，因政府、金融和能源行业收入大幅增加，致相应成本也大幅增加。在产品分类中，因公司主要业务收入来源于行业解决方案与服务，因此该类业务的营业成本占整个营业成本的69.92%。公司主要供应</w:t>
      </w:r>
      <w:proofErr w:type="gramStart"/>
      <w:r>
        <w:rPr>
          <w:lang w:eastAsia="zh-CN"/>
        </w:rPr>
        <w:t>商情况</w:t>
      </w:r>
      <w:proofErr w:type="gramEnd"/>
      <w:r>
        <w:rPr>
          <w:lang w:eastAsia="zh-CN"/>
        </w:rPr>
        <w:t>公司前5名供应商资料√适用□不适用4、费用（1）销售费用增长49.51%，主要是市场拓展、人员增加所致。（2）管理费用增长25.54%，主要是人员增加、研发投入增加所致。（3）财务费用增长87.43%，主要是报告期内银行贷款增加致利息支出增加所致。（4）所得税费增长59.21%，主要是报告期</w:t>
      </w:r>
      <w:proofErr w:type="gramStart"/>
      <w:r>
        <w:rPr>
          <w:lang w:eastAsia="zh-CN"/>
        </w:rPr>
        <w:t>内利润</w:t>
      </w:r>
      <w:proofErr w:type="gramEnd"/>
      <w:r>
        <w:rPr>
          <w:lang w:eastAsia="zh-CN"/>
        </w:rPr>
        <w:t>总额增加，同时上年</w:t>
      </w:r>
      <w:proofErr w:type="gramStart"/>
      <w:r>
        <w:rPr>
          <w:lang w:eastAsia="zh-CN"/>
        </w:rPr>
        <w:t>所得税费含退税</w:t>
      </w:r>
      <w:proofErr w:type="gramEnd"/>
      <w:r>
        <w:rPr>
          <w:lang w:eastAsia="zh-CN"/>
        </w:rPr>
        <w:t>款所致。5、研发支出围绕“</w:t>
      </w:r>
      <w:r>
        <w:rPr>
          <w:highlight w:val="red"/>
          <w:lang w:eastAsia="zh-CN"/>
        </w:rPr>
        <w:t>互联网+</w:t>
      </w:r>
      <w:r>
        <w:rPr>
          <w:lang w:eastAsia="zh-CN"/>
        </w:rPr>
        <w:t>”，“</w:t>
      </w:r>
      <w:r>
        <w:rPr>
          <w:highlight w:val="red"/>
          <w:lang w:eastAsia="zh-CN"/>
        </w:rPr>
        <w:t>自主可控</w:t>
      </w:r>
      <w:r>
        <w:rPr>
          <w:lang w:eastAsia="zh-CN"/>
        </w:rPr>
        <w:t>”，“</w:t>
      </w:r>
      <w:r>
        <w:rPr>
          <w:highlight w:val="red"/>
          <w:lang w:eastAsia="zh-CN"/>
        </w:rPr>
        <w:t>大数据</w:t>
      </w:r>
      <w:r>
        <w:rPr>
          <w:lang w:eastAsia="zh-CN"/>
        </w:rPr>
        <w:t>”，“</w:t>
      </w:r>
      <w:r>
        <w:rPr>
          <w:highlight w:val="red"/>
          <w:lang w:eastAsia="zh-CN"/>
        </w:rPr>
        <w:t>云计算</w:t>
      </w:r>
      <w:r>
        <w:rPr>
          <w:lang w:eastAsia="zh-CN"/>
        </w:rPr>
        <w:t>”，“</w:t>
      </w:r>
      <w:r>
        <w:rPr>
          <w:highlight w:val="red"/>
          <w:lang w:eastAsia="zh-CN"/>
        </w:rPr>
        <w:t>智慧城市</w:t>
      </w:r>
      <w:r>
        <w:rPr>
          <w:lang w:eastAsia="zh-CN"/>
        </w:rPr>
        <w:t>”，“</w:t>
      </w:r>
      <w:r>
        <w:rPr>
          <w:highlight w:val="red"/>
          <w:lang w:eastAsia="zh-CN"/>
        </w:rPr>
        <w:t>工业4.0</w:t>
      </w:r>
      <w:r>
        <w:rPr>
          <w:lang w:eastAsia="zh-CN"/>
        </w:rPr>
        <w:t>”等行业新兴趋势，结合已有行业基础，太极公司着力提升自主研发实力，公司全年参与或申请国</w:t>
      </w:r>
      <w:r w:rsidRPr="002614F2">
        <w:rPr>
          <w:lang w:eastAsia="zh-CN"/>
        </w:rPr>
        <w:t>家科技支撑计划、863计划、电子发展基金、</w:t>
      </w:r>
      <w:proofErr w:type="gramStart"/>
      <w:r w:rsidRPr="002614F2">
        <w:rPr>
          <w:lang w:eastAsia="zh-CN"/>
        </w:rPr>
        <w:t>发改委云计算</w:t>
      </w:r>
      <w:proofErr w:type="gramEnd"/>
      <w:r w:rsidRPr="002614F2">
        <w:rPr>
          <w:lang w:eastAsia="zh-CN"/>
        </w:rPr>
        <w:t>工程等科技创新及产业化项目十余项，获得多项省部级科技进步奖。2014年度公司（含子公司）共取得软件著作权登记证书7</w:t>
      </w:r>
      <w:r>
        <w:rPr>
          <w:lang w:eastAsia="zh-CN"/>
        </w:rPr>
        <w:t>1项，软件产品登记证书44项。申请5项发明专利。2014年公司延续双软企业认定和高新企业认定、"国家规划布局内重点软件企业"，获工信部“国家安全可靠计算机信息系统集成能力培育重点企业”证书，获行业协会组织授予的“2014年度中国计算机行业最具成就企业”“中国软件和信息服务十大领军企业”等荣誉。2014年，公司研发支出的金额为17,165.64万元，同比增长38.15%，占公司最近一期经审计净资产的8.48%，占营业收入的4.03%。6、现金流单位：元相关数据同比发生变动30%以上的原因说明√适用□不适用（1）经营活动现金流出同比上年增长35.57%，主要是执行项目付款增加和支付人工成本增加所致。（2）经营活动产生的现</w:t>
      </w:r>
      <w:r w:rsidRPr="002614F2">
        <w:rPr>
          <w:lang w:eastAsia="zh-CN"/>
        </w:rPr>
        <w:t>金流量净额同比上年减少104.34%，主要是执行项目付款增加和支付人工成本增加所致。（3）投资活动现金流入同比上年增加190.95%，主要是处置固定资产的现金净额增加所致。（4）筹资活动现金流入同比增长133.01%，主要是报告期内银行贷款增加所致。（5）筹资活动现金流出同比增长853.92%，主要是报告期内偿还银行贷款所致。（6）筹资活动产生的现金流量净额同比减少142.55%，主要是上年定向增发股票募集资金所致。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3、以公允价值计量的资产和负债□适用√不适用五、核心竞争力分析公司核心竞争力主要体现在：1、拥有涵盖信息系统咨询设计、软件开发、系统集成、基础设施建设、运营运维在内的完整的一体化IT服务业务体系，具备综合技术优势。2、领先的科技创新能力，拥</w:t>
      </w:r>
      <w:r>
        <w:rPr>
          <w:lang w:eastAsia="zh-CN"/>
        </w:rPr>
        <w:t>有面向重点行业和</w:t>
      </w:r>
      <w:r>
        <w:rPr>
          <w:highlight w:val="red"/>
          <w:lang w:eastAsia="zh-CN"/>
        </w:rPr>
        <w:t>智慧城市</w:t>
      </w:r>
      <w:r>
        <w:rPr>
          <w:lang w:eastAsia="zh-CN"/>
        </w:rPr>
        <w:t>成熟的应用解决方案。3、在</w:t>
      </w:r>
      <w:r>
        <w:rPr>
          <w:highlight w:val="red"/>
          <w:lang w:eastAsia="zh-CN"/>
        </w:rPr>
        <w:t>党政</w:t>
      </w:r>
      <w:r>
        <w:rPr>
          <w:lang w:eastAsia="zh-CN"/>
        </w:rPr>
        <w:t>、</w:t>
      </w:r>
      <w:r>
        <w:rPr>
          <w:highlight w:val="red"/>
          <w:lang w:eastAsia="zh-CN"/>
        </w:rPr>
        <w:t>公共安全、能源</w:t>
      </w:r>
      <w:r>
        <w:rPr>
          <w:lang w:eastAsia="zh-CN"/>
        </w:rPr>
        <w:t>、</w:t>
      </w:r>
      <w:r>
        <w:rPr>
          <w:highlight w:val="red"/>
          <w:lang w:eastAsia="zh-CN"/>
        </w:rPr>
        <w:t>制造</w:t>
      </w:r>
      <w:r>
        <w:rPr>
          <w:lang w:eastAsia="zh-CN"/>
        </w:rPr>
        <w:t>、</w:t>
      </w:r>
      <w:r>
        <w:rPr>
          <w:highlight w:val="red"/>
          <w:lang w:eastAsia="zh-CN"/>
        </w:rPr>
        <w:t>公共事业</w:t>
      </w:r>
      <w:r>
        <w:rPr>
          <w:lang w:eastAsia="zh-CN"/>
        </w:rPr>
        <w:t>等行业积累了大批稳定的优质客户，尤其是整合</w:t>
      </w:r>
      <w:r>
        <w:rPr>
          <w:highlight w:val="red"/>
          <w:lang w:eastAsia="zh-CN"/>
        </w:rPr>
        <w:t>慧点科技</w:t>
      </w:r>
      <w:r>
        <w:rPr>
          <w:lang w:eastAsia="zh-CN"/>
        </w:rPr>
        <w:t>后大幅度扩充</w:t>
      </w:r>
      <w:r w:rsidRPr="002614F2">
        <w:rPr>
          <w:lang w:eastAsia="zh-CN"/>
        </w:rPr>
        <w:t>了中央企业客户资源。4、较强的品牌影响力和完备的资质体系，公司获得系统集成特一级资质</w:t>
      </w:r>
      <w:r>
        <w:rPr>
          <w:lang w:eastAsia="zh-CN"/>
        </w:rPr>
        <w:t>和国家安全可靠计算机信息系统集成能力培育重点企业资格，显着提高了公司的行业地位。5、中国电子科技集团公司和第十五研究所的丰富资源。六、投资状况分析1、对外股权投资情况（1）对外投资情况√适用□不适用（2）持有金融企业股权情况□适用√不适用公司报告期未持有金融企业股权。（3）证券投资情况□适用√不适用公司报告期不存在证券投资。（4）持有其他上市公司股权情况的说明□适用√不适用公司报告期未持有其他</w:t>
      </w:r>
      <w:r>
        <w:rPr>
          <w:lang w:eastAsia="zh-CN"/>
        </w:rPr>
        <w:lastRenderedPageBreak/>
        <w:t>上市公司股权。2、委托理财、衍生品投资和委托贷款情况（1）委托理财情况□适用√不适用公司报告期不存在委托理财。（2）衍生品投资情况□适用√不适用公司报告期不存在衍生品投资。（3）委托贷款情况□适用√不适用公司报告期不存在委托贷款。3、募集资金使用情况√适用□不适用（1）募集资金总体使用情况√适用□不适用单位：万元募集资金总体使用情况说明首次公开发行募集资金72500万元，扣除发行费用后净额67604.21万元，已使用55388.76万元，加利息收入后募集资金结余16318.51万元。2013年非公开发行募集资金16300万元，扣除承销费用后净额15509万元，已使用15500万元（含代垫发行费用273.36万元），加利息收入后募集资金结余27.92万元，总计募集资金账户余额为16346.43万元。本公司从自有资金账户投入募集项目的金额为1995.66万元，合计募集资金项目支出72611.06万元。（2）募集资金承诺项目情况√适用□不适用单位：万元，，（3）募集资金变更项目情况□适用√不适用公司报告期不存在募集资金变更项目情况。4、主要子公司、参股公司分析√适用□不适用主要子公司、参股公司情况单位：元技术转让，主要子公司、参股公司情况说明报告期内取得和处置子公司的情况□适用√不适用5、非募集资金投资的重大项目情况□适用√不适用公司报告期无非募集资金投资的重大项目。七、公司控制的特殊目的主体情况□适用√不适用八、公司未来发展的展望1、行业竞争格局与发展趋势四化同步融合发展。随着经济结构调整和全面深化改革的推进</w:t>
      </w:r>
      <w:r w:rsidRPr="002614F2">
        <w:rPr>
          <w:lang w:eastAsia="zh-CN"/>
        </w:rPr>
        <w:t>，新型工业化、信息化、城镇化、农业现代化同步</w:t>
      </w:r>
      <w:r>
        <w:rPr>
          <w:lang w:eastAsia="zh-CN"/>
        </w:rPr>
        <w:t>融合发展，将对软件和信息技术服务业发展带来了与行业深度融合的发展机会；与此同时，宏观经济形势下行压力持续，经济增速放缓，市场竞争</w:t>
      </w:r>
      <w:r w:rsidRPr="002614F2">
        <w:rPr>
          <w:lang w:eastAsia="zh-CN"/>
        </w:rPr>
        <w:t>加剧。自主可控和信息安全成为国家战略。随着中央网络安全和信息化领导小组的成立，</w:t>
      </w:r>
      <w:r>
        <w:rPr>
          <w:highlight w:val="red"/>
          <w:lang w:eastAsia="zh-CN"/>
        </w:rPr>
        <w:t>自主可控</w:t>
      </w:r>
      <w:r>
        <w:rPr>
          <w:lang w:eastAsia="zh-CN"/>
        </w:rPr>
        <w:t>和</w:t>
      </w:r>
      <w:r>
        <w:rPr>
          <w:highlight w:val="red"/>
          <w:lang w:eastAsia="zh-CN"/>
        </w:rPr>
        <w:t>信息安全</w:t>
      </w:r>
      <w:r>
        <w:rPr>
          <w:lang w:eastAsia="zh-CN"/>
        </w:rPr>
        <w:t>提升到国家战略高度，重要部门国产化替代试点工作已经启动，自主可控产业迎来了发展机遇。</w:t>
      </w:r>
      <w:r>
        <w:rPr>
          <w:highlight w:val="red"/>
          <w:lang w:eastAsia="zh-CN"/>
        </w:rPr>
        <w:t>云计算</w:t>
      </w:r>
      <w:r>
        <w:rPr>
          <w:lang w:eastAsia="zh-CN"/>
        </w:rPr>
        <w:t>、</w:t>
      </w:r>
      <w:r>
        <w:rPr>
          <w:highlight w:val="red"/>
          <w:lang w:eastAsia="zh-CN"/>
        </w:rPr>
        <w:t>大数据</w:t>
      </w:r>
      <w:r>
        <w:rPr>
          <w:lang w:eastAsia="zh-CN"/>
        </w:rPr>
        <w:t>和“</w:t>
      </w:r>
      <w:r>
        <w:rPr>
          <w:highlight w:val="red"/>
          <w:lang w:eastAsia="zh-CN"/>
        </w:rPr>
        <w:t>互联网+</w:t>
      </w:r>
      <w:r>
        <w:rPr>
          <w:lang w:eastAsia="zh-CN"/>
        </w:rPr>
        <w:t>”发展迅猛。</w:t>
      </w:r>
      <w:r>
        <w:rPr>
          <w:highlight w:val="red"/>
          <w:lang w:eastAsia="zh-CN"/>
        </w:rPr>
        <w:t>互联网</w:t>
      </w:r>
      <w:r>
        <w:rPr>
          <w:lang w:eastAsia="zh-CN"/>
        </w:rPr>
        <w:t>向传统产业渗透速度在加快，“跨界”的</w:t>
      </w:r>
      <w:r>
        <w:rPr>
          <w:highlight w:val="red"/>
          <w:lang w:eastAsia="zh-CN"/>
        </w:rPr>
        <w:t>互联网经济</w:t>
      </w:r>
      <w:r>
        <w:rPr>
          <w:lang w:eastAsia="zh-CN"/>
        </w:rPr>
        <w:t>势头迅猛，传统产业和传统模式正在重构，产业</w:t>
      </w:r>
      <w:r>
        <w:rPr>
          <w:highlight w:val="red"/>
          <w:lang w:eastAsia="zh-CN"/>
        </w:rPr>
        <w:t>互联网</w:t>
      </w:r>
      <w:r>
        <w:rPr>
          <w:lang w:eastAsia="zh-CN"/>
        </w:rPr>
        <w:t>成为趋势。基于</w:t>
      </w:r>
      <w:r>
        <w:rPr>
          <w:highlight w:val="red"/>
          <w:lang w:eastAsia="zh-CN"/>
        </w:rPr>
        <w:t>互联网</w:t>
      </w:r>
      <w:r>
        <w:rPr>
          <w:lang w:eastAsia="zh-CN"/>
        </w:rPr>
        <w:t>、</w:t>
      </w:r>
      <w:r>
        <w:rPr>
          <w:highlight w:val="red"/>
          <w:lang w:eastAsia="zh-CN"/>
        </w:rPr>
        <w:t>云计算</w:t>
      </w:r>
      <w:r>
        <w:rPr>
          <w:lang w:eastAsia="zh-CN"/>
        </w:rPr>
        <w:t>、</w:t>
      </w:r>
      <w:r>
        <w:rPr>
          <w:highlight w:val="red"/>
          <w:lang w:eastAsia="zh-CN"/>
        </w:rPr>
        <w:t>大数据</w:t>
      </w:r>
      <w:r>
        <w:rPr>
          <w:lang w:eastAsia="zh-CN"/>
        </w:rPr>
        <w:t>的新兴服务业态发展迅速，传统软件企业面临重大战略转型机遇。2、公司发展战略公司将继续以“做中国最优秀的IT服务提供商”为愿景，结合国家信息安全、云计算和“</w:t>
      </w:r>
      <w:r>
        <w:rPr>
          <w:highlight w:val="red"/>
          <w:lang w:eastAsia="zh-CN"/>
        </w:rPr>
        <w:t>互联网+</w:t>
      </w:r>
      <w:r>
        <w:rPr>
          <w:lang w:eastAsia="zh-CN"/>
        </w:rPr>
        <w:t>”趋势，重塑公司战略，实施“固根基、展两翼”</w:t>
      </w:r>
      <w:r w:rsidRPr="002614F2">
        <w:rPr>
          <w:lang w:eastAsia="zh-CN"/>
        </w:rPr>
        <w:t>的“一体两翼”业</w:t>
      </w:r>
      <w:r>
        <w:rPr>
          <w:lang w:eastAsia="zh-CN"/>
        </w:rPr>
        <w:t>务策略，即在坚持以客户为中心、以价值创造为导向，进一步做强行业解决方案与服务业务的同时，发展</w:t>
      </w:r>
      <w:r>
        <w:rPr>
          <w:highlight w:val="red"/>
          <w:lang w:eastAsia="zh-CN"/>
        </w:rPr>
        <w:t>自主可控</w:t>
      </w:r>
      <w:r>
        <w:rPr>
          <w:lang w:eastAsia="zh-CN"/>
        </w:rPr>
        <w:t>和</w:t>
      </w:r>
      <w:r>
        <w:rPr>
          <w:highlight w:val="red"/>
          <w:lang w:eastAsia="zh-CN"/>
        </w:rPr>
        <w:t>信息安全</w:t>
      </w:r>
      <w:r>
        <w:rPr>
          <w:lang w:eastAsia="zh-CN"/>
        </w:rPr>
        <w:t>产业，发展</w:t>
      </w:r>
      <w:r>
        <w:rPr>
          <w:highlight w:val="red"/>
          <w:lang w:eastAsia="zh-CN"/>
        </w:rPr>
        <w:t>云计算</w:t>
      </w:r>
      <w:r>
        <w:rPr>
          <w:lang w:eastAsia="zh-CN"/>
        </w:rPr>
        <w:t>和产业</w:t>
      </w:r>
      <w:r>
        <w:rPr>
          <w:highlight w:val="red"/>
          <w:lang w:eastAsia="zh-CN"/>
        </w:rPr>
        <w:t>互联网</w:t>
      </w:r>
      <w:r>
        <w:rPr>
          <w:lang w:eastAsia="zh-CN"/>
        </w:rPr>
        <w:t>。3、经营计划2015年是是公司战略推进的承上启下之年，公司总体目标是保持主营业务内生部分稳步增长，外延式发展快速推进，对公司产业布局和利润规模发挥明显作用。全年工作将突出两大主题：战略布局和组织变革。2015年，公司将重点推进以下几个方面工作：（1）打造战略性行业，突出</w:t>
      </w:r>
      <w:r>
        <w:rPr>
          <w:highlight w:val="red"/>
          <w:lang w:eastAsia="zh-CN"/>
        </w:rPr>
        <w:t>党政</w:t>
      </w:r>
      <w:r>
        <w:rPr>
          <w:lang w:eastAsia="zh-CN"/>
        </w:rPr>
        <w:t>、</w:t>
      </w:r>
      <w:r>
        <w:rPr>
          <w:highlight w:val="red"/>
          <w:lang w:eastAsia="zh-CN"/>
        </w:rPr>
        <w:t>国防</w:t>
      </w:r>
      <w:r>
        <w:rPr>
          <w:lang w:eastAsia="zh-CN"/>
        </w:rPr>
        <w:t>、</w:t>
      </w:r>
      <w:r>
        <w:rPr>
          <w:highlight w:val="red"/>
          <w:lang w:eastAsia="zh-CN"/>
        </w:rPr>
        <w:t>公共安全</w:t>
      </w:r>
      <w:r>
        <w:rPr>
          <w:lang w:eastAsia="zh-CN"/>
        </w:rPr>
        <w:t>、</w:t>
      </w:r>
      <w:r>
        <w:rPr>
          <w:highlight w:val="red"/>
          <w:lang w:eastAsia="zh-CN"/>
        </w:rPr>
        <w:t>电力</w:t>
      </w:r>
      <w:r>
        <w:rPr>
          <w:lang w:eastAsia="zh-CN"/>
        </w:rPr>
        <w:t>、</w:t>
      </w:r>
      <w:r>
        <w:rPr>
          <w:highlight w:val="red"/>
          <w:lang w:eastAsia="zh-CN"/>
        </w:rPr>
        <w:t>交通</w:t>
      </w:r>
      <w:r>
        <w:rPr>
          <w:lang w:eastAsia="zh-CN"/>
        </w:rPr>
        <w:t>等优势行业竞争力。（2）发展</w:t>
      </w:r>
      <w:r>
        <w:rPr>
          <w:highlight w:val="red"/>
          <w:lang w:eastAsia="zh-CN"/>
        </w:rPr>
        <w:t>自主可控</w:t>
      </w:r>
      <w:r>
        <w:rPr>
          <w:lang w:eastAsia="zh-CN"/>
        </w:rPr>
        <w:t>和</w:t>
      </w:r>
      <w:r>
        <w:rPr>
          <w:highlight w:val="red"/>
          <w:lang w:eastAsia="zh-CN"/>
        </w:rPr>
        <w:t>信息安全</w:t>
      </w:r>
      <w:r>
        <w:rPr>
          <w:lang w:eastAsia="zh-CN"/>
        </w:rPr>
        <w:t>产业，形成一体化的</w:t>
      </w:r>
      <w:r>
        <w:rPr>
          <w:highlight w:val="red"/>
          <w:lang w:eastAsia="zh-CN"/>
        </w:rPr>
        <w:t>信息安全</w:t>
      </w:r>
      <w:r>
        <w:rPr>
          <w:lang w:eastAsia="zh-CN"/>
        </w:rPr>
        <w:t>产业体系基本格局，积极承担国家国产化替代任务。（3）大力发展</w:t>
      </w:r>
      <w:r>
        <w:rPr>
          <w:highlight w:val="red"/>
          <w:lang w:eastAsia="zh-CN"/>
        </w:rPr>
        <w:t>智慧城市</w:t>
      </w:r>
      <w:r>
        <w:rPr>
          <w:lang w:eastAsia="zh-CN"/>
        </w:rPr>
        <w:t>，优化</w:t>
      </w:r>
      <w:r>
        <w:rPr>
          <w:highlight w:val="red"/>
          <w:lang w:eastAsia="zh-CN"/>
        </w:rPr>
        <w:t>智能城市</w:t>
      </w:r>
      <w:r>
        <w:rPr>
          <w:lang w:eastAsia="zh-CN"/>
        </w:rPr>
        <w:t>商业模式，建立</w:t>
      </w:r>
      <w:r>
        <w:rPr>
          <w:highlight w:val="red"/>
          <w:lang w:eastAsia="zh-CN"/>
        </w:rPr>
        <w:t>政务云计算中心</w:t>
      </w:r>
      <w:r>
        <w:rPr>
          <w:lang w:eastAsia="zh-CN"/>
        </w:rPr>
        <w:t>，成立</w:t>
      </w:r>
      <w:r w:rsidRPr="002614F2">
        <w:rPr>
          <w:lang w:eastAsia="zh-CN"/>
        </w:rPr>
        <w:t>中国电科智能城市工程研究中心，促进</w:t>
      </w:r>
      <w:r>
        <w:rPr>
          <w:lang w:eastAsia="zh-CN"/>
        </w:rPr>
        <w:t>中国</w:t>
      </w:r>
      <w:r>
        <w:rPr>
          <w:highlight w:val="red"/>
          <w:lang w:eastAsia="zh-CN"/>
        </w:rPr>
        <w:t>电科智慧</w:t>
      </w:r>
      <w:r>
        <w:rPr>
          <w:lang w:eastAsia="zh-CN"/>
        </w:rPr>
        <w:t>城市产业协同发展。（4）</w:t>
      </w:r>
      <w:r w:rsidRPr="002614F2">
        <w:rPr>
          <w:lang w:eastAsia="zh-CN"/>
        </w:rPr>
        <w:t>推动管理软件业务快速发展，</w:t>
      </w:r>
      <w:r>
        <w:rPr>
          <w:lang w:eastAsia="zh-CN"/>
        </w:rPr>
        <w:t>积极发展</w:t>
      </w:r>
      <w:r>
        <w:rPr>
          <w:highlight w:val="red"/>
          <w:lang w:eastAsia="zh-CN"/>
        </w:rPr>
        <w:t>互联网</w:t>
      </w:r>
      <w:r>
        <w:rPr>
          <w:lang w:eastAsia="zh-CN"/>
        </w:rPr>
        <w:t>和移动应用解决方案。（5）围绕战略布局积极推进整合并购和战略合作，加大资源整合力度和外延式发展步伐。（6）积极配合实际控制人和大股东全面深化改革，分步推进大股东与上市公司业务协同与资源整合。4、投资计划及资金需求安排2015年，公司将根据自身业务发展需求，进行合理的财务规划及融资，积极推进战</w:t>
      </w:r>
      <w:r w:rsidRPr="002614F2">
        <w:rPr>
          <w:lang w:eastAsia="zh-CN"/>
        </w:rPr>
        <w:t>略性行业并购和自主</w:t>
      </w:r>
      <w:r w:rsidRPr="002614F2">
        <w:rPr>
          <w:lang w:eastAsia="zh-CN"/>
        </w:rPr>
        <w:lastRenderedPageBreak/>
        <w:t>可控及信息安全产业，投资建设太极</w:t>
      </w:r>
      <w:r>
        <w:rPr>
          <w:highlight w:val="red"/>
          <w:lang w:eastAsia="zh-CN"/>
        </w:rPr>
        <w:t>云计算中心</w:t>
      </w:r>
      <w:r>
        <w:rPr>
          <w:lang w:eastAsia="zh-CN"/>
        </w:rPr>
        <w:t>。5、可能面对的风险1、政策风险国家相关政策的调整和变化将给公司业务开展带来一定的影响。2、技术风险</w:t>
      </w:r>
      <w:r>
        <w:rPr>
          <w:highlight w:val="red"/>
          <w:lang w:eastAsia="zh-CN"/>
        </w:rPr>
        <w:t>IT</w:t>
      </w:r>
      <w:r>
        <w:rPr>
          <w:lang w:eastAsia="zh-CN"/>
        </w:rPr>
        <w:t>行业技术变革日新月异，特别是</w:t>
      </w:r>
      <w:r>
        <w:rPr>
          <w:highlight w:val="red"/>
          <w:lang w:eastAsia="zh-CN"/>
        </w:rPr>
        <w:t>云计算</w:t>
      </w:r>
      <w:r>
        <w:rPr>
          <w:lang w:eastAsia="zh-CN"/>
        </w:rPr>
        <w:t>、</w:t>
      </w:r>
      <w:r>
        <w:rPr>
          <w:highlight w:val="red"/>
          <w:lang w:eastAsia="zh-CN"/>
        </w:rPr>
        <w:t>大数据</w:t>
      </w:r>
      <w:r>
        <w:rPr>
          <w:lang w:eastAsia="zh-CN"/>
        </w:rPr>
        <w:t>和产业</w:t>
      </w:r>
      <w:r>
        <w:rPr>
          <w:highlight w:val="red"/>
          <w:lang w:eastAsia="zh-CN"/>
        </w:rPr>
        <w:t>互联网</w:t>
      </w:r>
      <w:r>
        <w:rPr>
          <w:lang w:eastAsia="zh-CN"/>
        </w:rPr>
        <w:t>的兴起，对公司的市场开拓、技术储备和人才储备带来一定的挑战。九、董事会、监事会对会计师事务所本报告期“非标准审计报告”的说明□适用√不适用十、与上年度财务报告相比，会计政策、会计估计和核算方法发生变化的情况说明√适用□不适用财政部于2014年颁布《企业会计准则第39号——公允价值计量》、《企业会计准则第40号——合营安排》、《企业会计准则第41号——在其他主体中权益的披露》和修订后的《企业会计准则第2号——长期股权投资》、《企业会计准则第9号——职工薪酬》、《企业会计准则第30号——财务报表列报》、《企业会计准则第33号——合并财务报表》以及《企业会计准则第37号——金融工具栏报》，要求除《企业会计准则第37号——金融工具栏报》自2014年度财务报表起施行外，其他准则自2014年7月1日起施行。本集团已采用上述准则编制2014年度财务报表，对本集团财务报表的影响列示如下：十一、报告期内发生重大会计</w:t>
      </w:r>
      <w:r w:rsidRPr="002614F2">
        <w:rPr>
          <w:lang w:eastAsia="zh-CN"/>
        </w:rPr>
        <w:t>差错更正需追溯重述的情况说明□适用√不适用公司报告期无重大会计差错更正需追溯重述的情况。十二、与上年度财务报告相比，合并报表范围发生变化的情况说明√适用□不适用慧点科技的子公司慧点东和本年出资设立了北京博云浩雅科技发展有限公司（以下简称“博云浩雅”），博云浩雅注册资本1000万元，慧点东和的持股比例为80%。除此之外，本年合并范围与上年相比未发生其他变化。十三、公司利润分配及分红派息情况报告期内利润分配政策的制定、执行或调整情况√适用□不适用为了进一步完善公司利润分配政策，建立持续、科学、稳定的分红机制，增强利润分配的透明度，保护中小投资者合法权益，保障公司可持续性发展，根据《上市公司章程指引》（2014年修订）、《上市公司股东大会规则》（2014年修订）、《关于进一步落实上市公司现金分红有关事项的通知》和《上市公司监管指引第3号——上市公司现金分红》等法规及规范性文件的有关规定，2015年3月26日，公司第四届董事会第三十二次会议审议通过了《关于修订&lt;公司章程&gt;的议案》、《未来三年股东回报规划（2015年-2017年）》，对有关利润分配的相关条款进行了修订，进一步明确了公司利润分配尤其是现金分红的具体条件、比例、分配形式和股票股利分配条件等，完善了公司利润分配的决策程序和机制以及利润分配政策的调整原则。进一步明确了公司对股东的合理投资回报，增强利润分配决策的透明度和可操作性，便于股东对公司经营及利润分配进行监督。公司近3年（含报告期）的利润分配预案或方案及资本公积金转增股本预案或方案情况1、2012年权益分派方案为：以2012年末公司总股本237,094,080股为基数：以截止2012年12月31日母公司累积未分配利润向全体股东每10股派发现金1.8元（含税）。2、2013年权益分派方案为：以2013年末公司总股本274,411,744股为基数：以截止2013年12月31日母公司累积未分配利润向全体股东每10股派发现金2.0元（含税）。3、2014年权益分派方案为：以公司现有总股本277,064,818股为基数：以截止2014年12月31日母公司累积未分配利润向全体股东每10股派发现金2.20元（含税）。以资本公积金转增股本，每10股转增5股。公司近三年现金分红情况表单位：元公司报告期内盈利且母公司未分配利润为正但未提出现金红利分配预案□适用√不适用十四、本</w:t>
      </w:r>
      <w:r>
        <w:rPr>
          <w:lang w:eastAsia="zh-CN"/>
        </w:rPr>
        <w:t>报告期利润分配及资本公积金转增股本预案√适用□不适用十五、社会责任情况√适用□不适用公司同时披露了《太极计算机股份有限公司2014年社会责任报告》，具体内容详见指定</w:t>
      </w:r>
      <w:r>
        <w:rPr>
          <w:lang w:eastAsia="zh-CN"/>
        </w:rPr>
        <w:lastRenderedPageBreak/>
        <w:t>信息披露媒体巨潮资讯网（www.cninfo.com.cn）。上市公司及其子公司是否属于国家环境保护部门规定的重污染行业□是□否√不适用上市公司及其子公司是否存在其他重大社会安全问题□是□否√不适用报告期内是否被行政处罚□是□否√不适用十六、报告期内接待调研、沟通、采访等活动登记表√适用□不适用</w:t>
      </w:r>
    </w:p>
    <w:sectPr w:rsidR="007F70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97302" w14:textId="77777777" w:rsidR="00D96E23" w:rsidRDefault="00D96E23">
      <w:pPr>
        <w:spacing w:line="240" w:lineRule="auto"/>
      </w:pPr>
      <w:r>
        <w:separator/>
      </w:r>
    </w:p>
  </w:endnote>
  <w:endnote w:type="continuationSeparator" w:id="0">
    <w:p w14:paraId="32239F62" w14:textId="77777777" w:rsidR="00D96E23" w:rsidRDefault="00D96E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5187B" w14:textId="77777777" w:rsidR="00D96E23" w:rsidRDefault="00D96E23">
      <w:pPr>
        <w:spacing w:after="0"/>
      </w:pPr>
      <w:r>
        <w:separator/>
      </w:r>
    </w:p>
  </w:footnote>
  <w:footnote w:type="continuationSeparator" w:id="0">
    <w:p w14:paraId="22BE8C1E" w14:textId="77777777" w:rsidR="00D96E23" w:rsidRDefault="00D96E2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386217505">
    <w:abstractNumId w:val="1"/>
  </w:num>
  <w:num w:numId="2" w16cid:durableId="831069207">
    <w:abstractNumId w:val="4"/>
  </w:num>
  <w:num w:numId="3" w16cid:durableId="777215561">
    <w:abstractNumId w:val="5"/>
  </w:num>
  <w:num w:numId="4" w16cid:durableId="1765490067">
    <w:abstractNumId w:val="2"/>
  </w:num>
  <w:num w:numId="5" w16cid:durableId="328219620">
    <w:abstractNumId w:val="0"/>
  </w:num>
  <w:num w:numId="6" w16cid:durableId="1991204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14F2"/>
    <w:rsid w:val="0029639D"/>
    <w:rsid w:val="00326F90"/>
    <w:rsid w:val="007F7038"/>
    <w:rsid w:val="00AA1D8D"/>
    <w:rsid w:val="00B41283"/>
    <w:rsid w:val="00B47730"/>
    <w:rsid w:val="00CB0664"/>
    <w:rsid w:val="00D96E23"/>
    <w:rsid w:val="00FC693F"/>
    <w:rsid w:val="51D14E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13289B"/>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qFormat="1"/>
    <w:lsdException w:name="List 2" w:unhideWhenUsed="1"/>
    <w:lsdException w:name="List 3" w:unhideWhenUsed="1" w:qFormat="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qFormat="1"/>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1206</Words>
  <Characters>6877</Characters>
  <Application>Microsoft Office Word</Application>
  <DocSecurity>0</DocSecurity>
  <Lines>57</Lines>
  <Paragraphs>16</Paragraphs>
  <ScaleCrop>false</ScaleCrop>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5E17C38E8F9F48A69BD2F2B2FE4A4635</vt:lpwstr>
  </property>
</Properties>
</file>