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175A" w14:textId="77777777" w:rsidR="00214289" w:rsidRDefault="00000000">
      <w:r>
        <w:rPr>
          <w:lang w:eastAsia="zh-CN"/>
        </w:rPr>
        <w:t>第四节经营情况讨论与分析一、概述2018年，公司认真学习领会习近平新时代中国特色社会主义思想，努力发挥党委的领导作用和政治核心作用。公司董事会严格按照监管部门的要求和《公司章程》的规定，贯彻执行股东大会各项决议，督促经理层认真履行职责，加强信息披露管理，持续加强规范运作；同时，重点加强管理降低成本等，对经理层加强考核，有效维护公司和股东的利益。报告期，在外部形势严峻、内部成本资金压力较大的情况下，公司经理</w:t>
      </w:r>
      <w:proofErr w:type="gramStart"/>
      <w:r>
        <w:rPr>
          <w:lang w:eastAsia="zh-CN"/>
        </w:rPr>
        <w:t>层按照</w:t>
      </w:r>
      <w:proofErr w:type="gramEnd"/>
      <w:r>
        <w:rPr>
          <w:lang w:eastAsia="zh-CN"/>
        </w:rPr>
        <w:t>年初制定的计划，着力加强运营监控，加快推动深化改革，坚持创新驱动，依法合</w:t>
      </w:r>
      <w:proofErr w:type="gramStart"/>
      <w:r>
        <w:rPr>
          <w:lang w:eastAsia="zh-CN"/>
        </w:rPr>
        <w:t>规</w:t>
      </w:r>
      <w:proofErr w:type="gramEnd"/>
      <w:r>
        <w:rPr>
          <w:lang w:eastAsia="zh-CN"/>
        </w:rPr>
        <w:t>开展各项工作，生产经营总体保持稳定。2018年，公司实现营业总收入1,025,559,069.87元，同比增涨5.41%；营业总成本为1,217,291,952.33元，同比降低2.12%；主营业务毛利率为8.76%，同比增幅4.04%。二、主营业务分析1、概述参见“经营情况讨论与分析”中的“一、概述”相关内容。2、收入与成本（1）营业收入构成单位：元2018年2017年同比增减金额占营业收入比重金额占营业收入比重营业收入合计1,025,559,069.87100%972,925,944.74100%5.41%分行业主营业务收入-专用设备制造业1,000,607,420.6297.57%951,636,071.4897.81%5.15%其他业务收入24,951,649.252.43%21,289,873.262.19%17.20%分产品1、石油钻具120,473,769.9911.75%83,489,564.648.58%44.30%2、限动芯棒107,300,955.6610.46%71,072,010.327.30%50.97%3、铸管模129,506,512.0012.63%100,526,511.0410.33%28.83%4、瓦楞</w:t>
      </w:r>
      <w:proofErr w:type="gramStart"/>
      <w:r>
        <w:rPr>
          <w:lang w:eastAsia="zh-CN"/>
        </w:rPr>
        <w:t>辊</w:t>
      </w:r>
      <w:proofErr w:type="gramEnd"/>
      <w:r>
        <w:rPr>
          <w:lang w:eastAsia="zh-CN"/>
        </w:rPr>
        <w:t>55,666,922.505.43%64,551,754.286.63%-13.76%5、定制精锻件146,554,842.3014.29%199,320,183.1220.49%-26.47%6、机械加工件226,971,607.7722.13%210,383,696.9121.62%7.88%7、其他214,132,810.4020.88%222,292,351.1722.85%-3.67%8、其他业务收入24,951,649.252.43%21,289,873.262.19%17.20%分地区境内821,030,953.1880.06%829,337,388.2485.24%-1.00%境外204,528,116.6919.94%143,588,556.5014.76%42.44%（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年同期增减营业成本比上年同期增减毛利率比上年同期增减分行业专用设备制造业1,000,607,420.62912,939,308.048.76%5.15%0.69%4.04%分产品1、石油钻具120,473,769.99108,615,908.049.84%44.30%33.80%7.08%2、限动芯棒107,300,955.6682,518,500.7323.10%50.97%43.15%4.21%3、铸管模129,506,512.00122,239,816.135.61%28.83%20.94%6.16%4、定制精锻件146,554,842.30133,563,471.238.86%-26.47%-29.83%4.36%5、机械加工件226,971,607.77207,751,059.598.47%7.88%6.26%1.40%6、其他214,132,810.40214,444,411.28-0.15%-3.67%-7.38%4.01%分地区境内821,030,953.18752,775,022.468.31%-1.00%-4.95%3.80%境外204,528,116.69182,839,347.2810.60%42.44%34.56%5.24%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分类项目单位2018年2017年同比增减专用设备制造业销售量吨101,034.0591,612.2610.28%生产量吨</w:t>
      </w:r>
      <w:r>
        <w:rPr>
          <w:lang w:eastAsia="zh-CN"/>
        </w:rPr>
        <w:lastRenderedPageBreak/>
        <w:t>104,748.2892,475.5713.27%库存量吨16,518.8512,804.6229.01%相关数据同比发生变动30%以上的原因说明□适用√不适用（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2018年2017年同比增减金额占营业成本比重金额占营业成本比重专用设备制造业合计912,939,308.04100.00%906,674,605.26100.00%0.69%专用设备制造业1、原材料390,687,826.7842.80%394,403,453.2943.50%-0.94%专用设备制造业2、直接人工145,738,305.5015.96%144,009,536.2915.88%1.20%专用设备制造业3、制造费用376,513,175.7641.24%368,261,615.6940.62%2.24%单位：</w:t>
      </w:r>
      <w:proofErr w:type="gramStart"/>
      <w:r>
        <w:rPr>
          <w:lang w:eastAsia="zh-CN"/>
        </w:rPr>
        <w:t>元产品</w:t>
      </w:r>
      <w:proofErr w:type="gramEnd"/>
      <w:r>
        <w:rPr>
          <w:lang w:eastAsia="zh-CN"/>
        </w:rPr>
        <w:t>分类项目2018年2017年同比增减金额占营业成本比重金额占营业成本比重工业专用装备小计288,719,630.8231.62%293,764,374.9232.40%-1.72%工业专用装备1、原材料89,864,863.039.84%94,077,440.4210.38%-4.48%工业专用装备2、直接人工48,787,889.315.34%50,785,890.255.60%-3.93%工业专用装备3、制造费用150,066,878.4816.44%148,901,044.2516.42%0.78%大型特殊钢精锻件小计624,219,677.2268.38%612,910,230.3467.60%1.85%大型特殊钢精锻件1、原材料300,822,963.7532.95%300,326,012.8733.12%0.17%大型特殊钢精锻件2、直接人工96,950,416.1910.62%93,223,646.0310.28%4.00%大型特殊钢精锻件3、制造费用226,446,297.2824.81%219,360,571.4424.19%3.23%专用设备制造总计912,939,308.04100.00%906,674,605.26100.00%0.69%业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167,963,559.27前五名客户合计销售金额占年度销售总额比例16.38%前五名客户销售额中关联方销售额占年度销售总额比例0.00%公司前5大客户资料序号客户名称销售额（元）占年度销售总额比例1江苏美钢管业有限公司67,131,838.946.55%2广东雄峰特殊钢有限公司32,061,242.793.13%3林州</w:t>
      </w:r>
      <w:proofErr w:type="gramStart"/>
      <w:r>
        <w:rPr>
          <w:lang w:eastAsia="zh-CN"/>
        </w:rPr>
        <w:t>凤宝管</w:t>
      </w:r>
      <w:proofErr w:type="gramEnd"/>
      <w:r>
        <w:rPr>
          <w:lang w:eastAsia="zh-CN"/>
        </w:rPr>
        <w:t>业有限公司23,296,403.412.27%4中国石油化工股份有限公司物资装备部22,874,758.232.23%5外贸--API公司22,599,315.902.20%合计--167,963,559.2716.38%主要客户其他情况说明□适用√不适用公司主要供应</w:t>
      </w:r>
      <w:proofErr w:type="gramStart"/>
      <w:r>
        <w:rPr>
          <w:lang w:eastAsia="zh-CN"/>
        </w:rPr>
        <w:t>商情况</w:t>
      </w:r>
      <w:proofErr w:type="gramEnd"/>
      <w:r>
        <w:rPr>
          <w:lang w:eastAsia="zh-CN"/>
        </w:rPr>
        <w:t>前五名供应商合计采购金额（元）195,745,843.47前五名供应商合计采购金额占年度采购总额比例35.97%前五名供应商采购额中关联方采购额占年度采购总额比例0.00%公司前5名供应商资料序号供应商名称采购额（元）占年度采购总额比例1济源市东</w:t>
      </w:r>
      <w:proofErr w:type="gramStart"/>
      <w:r>
        <w:rPr>
          <w:lang w:eastAsia="zh-CN"/>
        </w:rPr>
        <w:t>晟祥</w:t>
      </w:r>
      <w:proofErr w:type="gramEnd"/>
      <w:r>
        <w:rPr>
          <w:lang w:eastAsia="zh-CN"/>
        </w:rPr>
        <w:t>物资有限公司73,363,870.0913.48%2</w:t>
      </w:r>
      <w:proofErr w:type="gramStart"/>
      <w:r>
        <w:rPr>
          <w:lang w:eastAsia="zh-CN"/>
        </w:rPr>
        <w:t>洛阳银</w:t>
      </w:r>
      <w:proofErr w:type="gramEnd"/>
      <w:r>
        <w:rPr>
          <w:lang w:eastAsia="zh-CN"/>
        </w:rPr>
        <w:t>冶金属炉料有限公司44,351,472.468.15%3洛阳和谐铁合金有限公司32,056,835.435.89%4济源市广利达物资有限公司23,009,995.584.23%5郑州市东盛金属材料有限公司22,963,669.914.22%合计--195,745,843.4735.97%主要供应</w:t>
      </w:r>
      <w:proofErr w:type="gramStart"/>
      <w:r>
        <w:rPr>
          <w:lang w:eastAsia="zh-CN"/>
        </w:rPr>
        <w:t>商其他</w:t>
      </w:r>
      <w:proofErr w:type="gramEnd"/>
      <w:r>
        <w:rPr>
          <w:lang w:eastAsia="zh-CN"/>
        </w:rPr>
        <w:t>情况说明□适用√不适用3、费用单位：元2018年2017年同比增减重大变动说明销售费用31,748,693.3040,622,729.04-21.85%运费下降741.16万元，销售服务费下降150.65万元管理费用120,611,668.27114,634,081.495.21%财务费用48,471,056.0659,055,104.52-17.92%利息支出减少331.78万元，利息收入增加109万元，汇兑损失减少391.73万元，手续费减少91.54万元。研发费用37,497,975.9048,441,734.94-22.59%4、研发投入√适用□不适用2018年，公司以产品结构调整及产业转型升级为牵引，坚持创新驱动，全力推进科技创新平台建设、不断加快</w:t>
      </w:r>
      <w:r>
        <w:rPr>
          <w:lang w:eastAsia="zh-CN"/>
        </w:rPr>
        <w:lastRenderedPageBreak/>
        <w:t>新产品及特种产品研发，持续加强高洁净钢、大规格立式连铸、大型异形锻件等关键基础技术的研究，开拓高性能工模具钢、风电装备用钢等新产品领域，实现向提供高品质中高合金材料和终端产品的转变。2018年公司共安排实施新产品开发、产学研及技术质量提升项目39项。报告期，公司研发投入为3749.80万元，较2017年4844.17万元降幅-22.59%。研发投入较上年降幅比例较大，主要原因为公司承担的河南省重大科技专项《大规格中高合金钢立式连铸圆坯制造关键技术及产业化》项目，2017年已完成大部分研发课题的科研试制工作，大部分产品工艺已稳定，2018年处于项目收尾阶段，围绕科研课题试制的产品批次、数量较少，故引起公司总体研发投入较上年降幅比例较大。公司研发投入情况2018年2017年变动比例研发人员数量（人）256309-17.15%研发人员数量占比12.07%12.29%-0.22%研发投入金额（元）37,497,975.9048,441,734.94-22.59%研发投入占营业收入比例3.66%4.98%-1.32%研发投入资本化的金额（元）0.000.000.00%资本化研发投入占研发投入0.00%0.00%0.00%的比例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806,203,542.75586,600,455.1437.44%经营活动现金流出小计797,996,605.75584,989,384.9836.41%经营活动产生的现金流量净额8,206,937.001,611,070.16409.41%投资活动现金流入小计56,004,029.2129,331,442.9990.94%投资活动现金流出小计110,256,881.1790,295,291.2622.11%投资活动产生的现金流量净额-54,252,851.96-60,963,848.2711.01%筹资活动现金流入小计1,693,134,040.101,729,783,094.64-2.12%筹资活动现金流出小计1,556,021,849.971,718,376,920.71-9.45%筹资活动产生的现金流量净额137,112,190.1311,406,173.931,102.09%现金及现金等价物净增加额90,991,687.77-48,380,729.17288.07%相关数据同比发生重大变动的主要影响因素说明√适用□不适用经营活动产生的现金流量净额为820.69万元，较上年同期增加659.59万元，同比增幅409.41%，主要是经营活动现金流入增加21,960.31万元，经营活动现金流出增加21,300.72万元。投资活动产生的现金流量净额为-5,425.29万元，增幅11.01%，主要是转让所持兵器装备集团财务有限责任公司股权，收回投资收到的现金5,542.34万元，投资活动现金流入增加2,667.26万元，投资活动现金流出增加1,996.16万元。筹资活动产生的现金流量净额为13,711.22万元，同比增幅1,102.09%，主要是由于取得借款收到的现金增加17,905万元,收到其他与筹资活动有关的现金减少21,569万元，偿还债务支付的现金减少16,664万元。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投资收益36,074,011.53-32.01%确认北京石晶光电科技股份有限公司投资收益121.28万元，收到兵器装备集团财务有限责任公司现金分红58.06万元，处置兵器装备集团财务有限责任公司股权取得收益3,428.05万元。资产减值22,402,194.29-19.88%坏账损失1,450.01万元,存货减值损失790.21万元。营业外收入15,300,410.69-13.58%递延收益转政府补助2.52万元，债权人为能及时回款，给予的债务减免1,415.59万元。营业外支出2,544,192.17-2.26%三供一业维护支出240万元。四、资产及负债状况分析1、资产构成重大变动情况单位：元2018年末2017年末</w:t>
      </w:r>
      <w:r>
        <w:rPr>
          <w:lang w:eastAsia="zh-CN"/>
        </w:rPr>
        <w:lastRenderedPageBreak/>
        <w:t>比重增减重大变动说明金额占总资产比例金额占总资产比例货币资金189,052,171.095.85%295,531,391.068.63%-2.78%应收账款267,454,265.138.27%292,436,190.748.54%-0.27%存货431,546,567.3913.34%340,415,338.789.94%3.40%投资性房地产0.00%长期股权投资39,882,584.941.23%38,669,745.481.13%0.10%固定资产1,932,216,779.0159.74%1,985,545,357.1857.96%1.78%在建工程3,779,777.380.12%24,067,663.800.70%-0.58%短期借款1,066,100,0032.96%483,000,000.14.10%18.86%为促使公司在控股股权无偿划转前后的生产经营顺利过渡、保证公司流动资金的需要，中国兵器装备集0.0000团有限公司委托兵器财务公司向公司提供6亿委托贷款，导致短期借款增加。长期借款134,220,000.4.15%260,590,000.7.61%-3.46%00002、以公允价值计量的资产和负债□适用√不适用3、截至报告期末的资产权利受限情况截止报告期末的资产权利受限情况：项目期末账面价值受限原因货币资金14,865,643.88票据保证金、履约保证金应收票据63,622,468.53票据池业务质押合计78,488,112.41五、投资状况分析1、总体情况√适用□不适用报告期投资额（元）上年同期投资额（元）变动幅度39,882,584.9438,669,745.483.14%2、报告期内获取的重大的股权投资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河南中原子公司机械加工520,728,703,233,302,1,476,131,686,791,14-67,112,48-66,098,58特钢装备制造有限等1.33736.72172.507.626.453.86公司报告期内取得和处置子公司的情况□适用√不适用主要控股参股公司情况说明八、公司控制的结构化主体情况□适用√不适用九、公司未来发展的展望2018年12月28日，中国证券监督管理委员会出具了《关于核准中原特钢股份有限公司重大资产置换及向中粮集团等发行股份购买资产的批复》（证监许可[2018]2217号）。2019年度，随着公司原有资产的置出和中粮资本100%股权的注入，公司持有中</w:t>
      </w:r>
      <w:r w:rsidRPr="00225473">
        <w:rPr>
          <w:lang w:eastAsia="zh-CN"/>
        </w:rPr>
        <w:t>粮资本100%股权，并间接持有中粮资本下属相关金融企</w:t>
      </w:r>
      <w:r>
        <w:rPr>
          <w:lang w:eastAsia="zh-CN"/>
        </w:rPr>
        <w:t>业股权，公司的业务范围将涵盖</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w:t>
      </w:r>
      <w:r>
        <w:rPr>
          <w:highlight w:val="red"/>
          <w:lang w:eastAsia="zh-CN"/>
        </w:rPr>
        <w:t>银行</w:t>
      </w:r>
      <w:r>
        <w:rPr>
          <w:lang w:eastAsia="zh-CN"/>
        </w:rPr>
        <w:t>等多项金融业务，成为以农业金融为特色的投资控股平台。（一）行业格局和趋势从宏观环境来看，随着国家深化供给侧结构性改革，激发各类市场主体活力等重点工作的大力推进，</w:t>
      </w:r>
      <w:r>
        <w:rPr>
          <w:highlight w:val="red"/>
          <w:lang w:eastAsia="zh-CN"/>
        </w:rPr>
        <w:t>金融</w:t>
      </w:r>
      <w:r>
        <w:rPr>
          <w:lang w:eastAsia="zh-CN"/>
        </w:rPr>
        <w:t>业将进一步发挥</w:t>
      </w:r>
      <w:r w:rsidRPr="00225473">
        <w:rPr>
          <w:lang w:eastAsia="zh-CN"/>
        </w:rPr>
        <w:t>出资源配置的</w:t>
      </w:r>
      <w:r>
        <w:rPr>
          <w:lang w:eastAsia="zh-CN"/>
        </w:rPr>
        <w:t>重要作用，在整体风险可控的情况下更好地支持实体经济发展。从整体的经济情况来看，我国经济已经由高速增长阶段转向高质量发展阶段</w:t>
      </w:r>
      <w:r w:rsidRPr="00225473">
        <w:rPr>
          <w:lang w:eastAsia="zh-CN"/>
        </w:rPr>
        <w:t>，实现了“稳增长”和“降杠杆”的基本平衡</w:t>
      </w:r>
      <w:r>
        <w:rPr>
          <w:lang w:eastAsia="zh-CN"/>
        </w:rPr>
        <w:t>。在未来较长的一段时期，我国经济将仍然</w:t>
      </w:r>
      <w:r w:rsidRPr="00225473">
        <w:rPr>
          <w:lang w:eastAsia="zh-CN"/>
        </w:rPr>
        <w:t>保持着稳中有进、高质量、可持续的良好发展态</w:t>
      </w:r>
      <w:r>
        <w:rPr>
          <w:lang w:eastAsia="zh-CN"/>
        </w:rPr>
        <w:t>势，这将有利于各项产业在发展中迸发出更多活力。从产业发展的环境来看，</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和</w:t>
      </w:r>
      <w:r>
        <w:rPr>
          <w:highlight w:val="red"/>
          <w:lang w:eastAsia="zh-CN"/>
        </w:rPr>
        <w:t>银行</w:t>
      </w:r>
      <w:r>
        <w:rPr>
          <w:lang w:eastAsia="zh-CN"/>
        </w:rPr>
        <w:t>均处于充分竞争的产业环境。从大的发展方向来看，基于我国经济社会稳定发展的良好形态，</w:t>
      </w:r>
      <w:r>
        <w:rPr>
          <w:highlight w:val="red"/>
          <w:lang w:eastAsia="zh-CN"/>
        </w:rPr>
        <w:t>金融</w:t>
      </w:r>
      <w:r>
        <w:rPr>
          <w:lang w:eastAsia="zh-CN"/>
        </w:rPr>
        <w:t>与</w:t>
      </w:r>
      <w:r>
        <w:rPr>
          <w:highlight w:val="red"/>
          <w:lang w:eastAsia="zh-CN"/>
        </w:rPr>
        <w:t>农业</w:t>
      </w:r>
      <w:r>
        <w:rPr>
          <w:lang w:eastAsia="zh-CN"/>
        </w:rPr>
        <w:t>、</w:t>
      </w:r>
      <w:r>
        <w:rPr>
          <w:highlight w:val="red"/>
          <w:lang w:eastAsia="zh-CN"/>
        </w:rPr>
        <w:t>工业</w:t>
      </w:r>
      <w:r>
        <w:rPr>
          <w:lang w:eastAsia="zh-CN"/>
        </w:rPr>
        <w:t>、</w:t>
      </w:r>
      <w:r>
        <w:rPr>
          <w:highlight w:val="red"/>
          <w:lang w:eastAsia="zh-CN"/>
        </w:rPr>
        <w:t>科技</w:t>
      </w:r>
      <w:r>
        <w:rPr>
          <w:lang w:eastAsia="zh-CN"/>
        </w:rPr>
        <w:t>等产业结合的更加紧密，对实体经济服务能力的进一步增强，未来</w:t>
      </w:r>
      <w:r>
        <w:rPr>
          <w:highlight w:val="red"/>
          <w:lang w:eastAsia="zh-CN"/>
        </w:rPr>
        <w:t>金融</w:t>
      </w:r>
      <w:r>
        <w:rPr>
          <w:lang w:eastAsia="zh-CN"/>
        </w:rPr>
        <w:t>业发展前景将更加广阔。</w:t>
      </w:r>
      <w:r>
        <w:rPr>
          <w:highlight w:val="red"/>
          <w:lang w:eastAsia="zh-CN"/>
        </w:rPr>
        <w:t>信托</w:t>
      </w:r>
      <w:r>
        <w:rPr>
          <w:lang w:eastAsia="zh-CN"/>
        </w:rPr>
        <w:t>行业：伴随</w:t>
      </w:r>
      <w:r w:rsidRPr="00225473">
        <w:rPr>
          <w:lang w:eastAsia="zh-CN"/>
        </w:rPr>
        <w:t>着“资管新规”等监管文件的密集出台，“去杠</w:t>
      </w:r>
      <w:r w:rsidRPr="00225473">
        <w:rPr>
          <w:lang w:eastAsia="zh-CN"/>
        </w:rPr>
        <w:lastRenderedPageBreak/>
        <w:t>杆、去嵌套、去通道、破刚兑”的监管原</w:t>
      </w:r>
      <w:r>
        <w:rPr>
          <w:lang w:eastAsia="zh-CN"/>
        </w:rPr>
        <w:t>则逐步形成，</w:t>
      </w:r>
      <w:r>
        <w:rPr>
          <w:highlight w:val="red"/>
          <w:lang w:eastAsia="zh-CN"/>
        </w:rPr>
        <w:t>信托</w:t>
      </w:r>
      <w:r>
        <w:rPr>
          <w:lang w:eastAsia="zh-CN"/>
        </w:rPr>
        <w:t>公司的</w:t>
      </w:r>
      <w:r w:rsidRPr="00225473">
        <w:rPr>
          <w:lang w:eastAsia="zh-CN"/>
        </w:rPr>
        <w:t>主动管理能力、风险管控能力、资金募集能力均经</w:t>
      </w:r>
      <w:r>
        <w:rPr>
          <w:lang w:eastAsia="zh-CN"/>
        </w:rPr>
        <w:t>受考验。去杠杆要求使</w:t>
      </w:r>
      <w:r w:rsidRPr="00225473">
        <w:rPr>
          <w:lang w:eastAsia="zh-CN"/>
        </w:rPr>
        <w:t>得工商企业</w:t>
      </w:r>
      <w:r>
        <w:rPr>
          <w:lang w:eastAsia="zh-CN"/>
        </w:rPr>
        <w:t>信托业务仍有较大潜在风险，</w:t>
      </w:r>
      <w:r>
        <w:rPr>
          <w:highlight w:val="red"/>
          <w:lang w:eastAsia="zh-CN"/>
        </w:rPr>
        <w:t>政信</w:t>
      </w:r>
      <w:r>
        <w:rPr>
          <w:lang w:eastAsia="zh-CN"/>
        </w:rPr>
        <w:t>业务、</w:t>
      </w:r>
      <w:r>
        <w:rPr>
          <w:highlight w:val="red"/>
          <w:lang w:eastAsia="zh-CN"/>
        </w:rPr>
        <w:t>地产</w:t>
      </w:r>
      <w:r>
        <w:rPr>
          <w:lang w:eastAsia="zh-CN"/>
        </w:rPr>
        <w:t>业务的诸多调控使得资产端遭受冲击，而打破刚性兑</w:t>
      </w:r>
      <w:r w:rsidRPr="00225473">
        <w:rPr>
          <w:lang w:eastAsia="zh-CN"/>
        </w:rPr>
        <w:t>付预期和风险项目涌</w:t>
      </w:r>
      <w:r>
        <w:rPr>
          <w:lang w:eastAsia="zh-CN"/>
        </w:rPr>
        <w:t>现使得投资人趋于谨慎，均对</w:t>
      </w:r>
      <w:r>
        <w:rPr>
          <w:highlight w:val="red"/>
          <w:lang w:eastAsia="zh-CN"/>
        </w:rPr>
        <w:t>信托</w:t>
      </w:r>
      <w:r>
        <w:rPr>
          <w:lang w:eastAsia="zh-CN"/>
        </w:rPr>
        <w:t>业务推广和拓展构成压力。同时也要看到，</w:t>
      </w:r>
      <w:r>
        <w:rPr>
          <w:highlight w:val="red"/>
          <w:lang w:eastAsia="zh-CN"/>
        </w:rPr>
        <w:t>信托</w:t>
      </w:r>
      <w:r>
        <w:rPr>
          <w:lang w:eastAsia="zh-CN"/>
        </w:rPr>
        <w:t>行业在过去快速发展期积累的历史问题正在逐步得到解决，业务结构持续优化，行业更加健康稳定，系统风险可控。考虑到国内高净值客户人群的日益增长，对资产管理需求的不断扩大，</w:t>
      </w:r>
      <w:r>
        <w:rPr>
          <w:highlight w:val="red"/>
          <w:lang w:eastAsia="zh-CN"/>
        </w:rPr>
        <w:t>信托</w:t>
      </w:r>
      <w:r>
        <w:rPr>
          <w:lang w:eastAsia="zh-CN"/>
        </w:rPr>
        <w:t>行业在未来较长一段时间内，仍具有较为广阔的发展空间。</w:t>
      </w:r>
      <w:r>
        <w:rPr>
          <w:highlight w:val="red"/>
          <w:lang w:eastAsia="zh-CN"/>
        </w:rPr>
        <w:t>期货</w:t>
      </w:r>
      <w:r>
        <w:rPr>
          <w:lang w:eastAsia="zh-CN"/>
        </w:rPr>
        <w:t>行业：目前，我国</w:t>
      </w:r>
      <w:r>
        <w:rPr>
          <w:highlight w:val="red"/>
          <w:lang w:eastAsia="zh-CN"/>
        </w:rPr>
        <w:t>期货</w:t>
      </w:r>
      <w:r>
        <w:rPr>
          <w:lang w:eastAsia="zh-CN"/>
        </w:rPr>
        <w:t>行业进入了创新发展阶段，</w:t>
      </w:r>
      <w:r>
        <w:rPr>
          <w:highlight w:val="red"/>
          <w:lang w:eastAsia="zh-CN"/>
        </w:rPr>
        <w:t>期货</w:t>
      </w:r>
      <w:r>
        <w:rPr>
          <w:lang w:eastAsia="zh-CN"/>
        </w:rPr>
        <w:t>市场品种和制度创新有序推进，对外开放步伐加快，市场运行规范稳定，逐步形成期货市场双向开放的新格局，已具备在更高层次服务实体经济和国家战略的条件。我国</w:t>
      </w:r>
      <w:r>
        <w:rPr>
          <w:highlight w:val="red"/>
          <w:lang w:eastAsia="zh-CN"/>
        </w:rPr>
        <w:t>期货</w:t>
      </w:r>
      <w:r>
        <w:rPr>
          <w:lang w:eastAsia="zh-CN"/>
        </w:rPr>
        <w:t>行业国际影响力显着增强，逐渐成长为全球最大的商品</w:t>
      </w:r>
      <w:r>
        <w:rPr>
          <w:highlight w:val="red"/>
          <w:lang w:eastAsia="zh-CN"/>
        </w:rPr>
        <w:t>期货</w:t>
      </w:r>
      <w:r>
        <w:rPr>
          <w:lang w:eastAsia="zh-CN"/>
        </w:rPr>
        <w:t>交易市场之一。政府工作报告明确提出“推</w:t>
      </w:r>
      <w:r w:rsidRPr="00225473">
        <w:rPr>
          <w:lang w:eastAsia="zh-CN"/>
        </w:rPr>
        <w:t>动期货市场发展</w:t>
      </w:r>
      <w:r>
        <w:rPr>
          <w:lang w:eastAsia="zh-CN"/>
        </w:rPr>
        <w:t>”，证监会也多次提出要充分发挥</w:t>
      </w:r>
      <w:r>
        <w:rPr>
          <w:highlight w:val="red"/>
          <w:lang w:eastAsia="zh-CN"/>
        </w:rPr>
        <w:t>期货</w:t>
      </w:r>
      <w:r>
        <w:rPr>
          <w:lang w:eastAsia="zh-CN"/>
        </w:rPr>
        <w:t>市场在我国供给侧结构性改革中的积极作用，</w:t>
      </w:r>
      <w:r>
        <w:rPr>
          <w:highlight w:val="red"/>
          <w:lang w:eastAsia="zh-CN"/>
        </w:rPr>
        <w:t>期货</w:t>
      </w:r>
      <w:r>
        <w:rPr>
          <w:lang w:eastAsia="zh-CN"/>
        </w:rPr>
        <w:t>行业以风险</w:t>
      </w:r>
      <w:r w:rsidRPr="00225473">
        <w:rPr>
          <w:lang w:eastAsia="zh-CN"/>
        </w:rPr>
        <w:t>管理业</w:t>
      </w:r>
      <w:r>
        <w:rPr>
          <w:lang w:eastAsia="zh-CN"/>
        </w:rPr>
        <w:t>务为抓手不断拓展服务实体经济的广度和深度，成</w:t>
      </w:r>
      <w:r w:rsidRPr="00225473">
        <w:rPr>
          <w:lang w:eastAsia="zh-CN"/>
        </w:rPr>
        <w:t>为金融服务实体</w:t>
      </w:r>
      <w:r>
        <w:rPr>
          <w:lang w:eastAsia="zh-CN"/>
        </w:rPr>
        <w:t>经济的重要力量,未来发展前景可期。</w:t>
      </w:r>
      <w:r>
        <w:rPr>
          <w:highlight w:val="red"/>
          <w:lang w:eastAsia="zh-CN"/>
        </w:rPr>
        <w:t>保险</w:t>
      </w:r>
      <w:r>
        <w:rPr>
          <w:lang w:eastAsia="zh-CN"/>
        </w:rPr>
        <w:t>行业：经济长期向好趋势为</w:t>
      </w:r>
      <w:r>
        <w:rPr>
          <w:highlight w:val="red"/>
          <w:lang w:eastAsia="zh-CN"/>
        </w:rPr>
        <w:t>保险</w:t>
      </w:r>
      <w:r>
        <w:rPr>
          <w:lang w:eastAsia="zh-CN"/>
        </w:rPr>
        <w:t>发展提供广阔空间，人均收入水平的提升将持续推动保险需求增长</w:t>
      </w:r>
      <w:r w:rsidRPr="00225473">
        <w:rPr>
          <w:lang w:eastAsia="zh-CN"/>
        </w:rPr>
        <w:t>，科技创新</w:t>
      </w:r>
      <w:r>
        <w:rPr>
          <w:lang w:eastAsia="zh-CN"/>
        </w:rPr>
        <w:t>驱动</w:t>
      </w:r>
      <w:r>
        <w:rPr>
          <w:highlight w:val="red"/>
          <w:lang w:eastAsia="zh-CN"/>
        </w:rPr>
        <w:t>保险</w:t>
      </w:r>
      <w:r>
        <w:rPr>
          <w:lang w:eastAsia="zh-CN"/>
        </w:rPr>
        <w:t>业转型升级，未来我国</w:t>
      </w:r>
      <w:r>
        <w:rPr>
          <w:highlight w:val="red"/>
          <w:lang w:eastAsia="zh-CN"/>
        </w:rPr>
        <w:t>保险</w:t>
      </w:r>
      <w:r>
        <w:rPr>
          <w:lang w:eastAsia="zh-CN"/>
        </w:rPr>
        <w:t>业仍将处于重要战略机遇期。当前监管机构着力提</w:t>
      </w:r>
      <w:r w:rsidRPr="00225473">
        <w:rPr>
          <w:lang w:eastAsia="zh-CN"/>
        </w:rPr>
        <w:t>高金融服务实体</w:t>
      </w:r>
      <w:r>
        <w:rPr>
          <w:lang w:eastAsia="zh-CN"/>
        </w:rPr>
        <w:t>经济能</w:t>
      </w:r>
      <w:r w:rsidRPr="00225473">
        <w:rPr>
          <w:lang w:eastAsia="zh-CN"/>
        </w:rPr>
        <w:t>力，打好防范化解金融风险攻坚</w:t>
      </w:r>
      <w:r>
        <w:rPr>
          <w:lang w:eastAsia="zh-CN"/>
        </w:rPr>
        <w:t>战，坚定不移深化改革扩大开放，推动</w:t>
      </w:r>
      <w:r>
        <w:rPr>
          <w:highlight w:val="red"/>
          <w:lang w:eastAsia="zh-CN"/>
        </w:rPr>
        <w:t>保险</w:t>
      </w:r>
      <w:r>
        <w:rPr>
          <w:lang w:eastAsia="zh-CN"/>
        </w:rPr>
        <w:t>业向高质量发展转变。</w:t>
      </w:r>
      <w:r>
        <w:rPr>
          <w:highlight w:val="red"/>
          <w:lang w:eastAsia="zh-CN"/>
        </w:rPr>
        <w:t>保险</w:t>
      </w:r>
      <w:r>
        <w:rPr>
          <w:lang w:eastAsia="zh-CN"/>
        </w:rPr>
        <w:t>行业经营环境将更加有序健康。随着行业供给侧改革的持续深入和国民风险保障意识的快速提升，</w:t>
      </w:r>
      <w:r>
        <w:rPr>
          <w:highlight w:val="red"/>
          <w:lang w:eastAsia="zh-CN"/>
        </w:rPr>
        <w:t>保险</w:t>
      </w:r>
      <w:r>
        <w:rPr>
          <w:lang w:eastAsia="zh-CN"/>
        </w:rPr>
        <w:t>市场规模将稳步增长，产品结构将明显改善，业务价值将进一步提升，</w:t>
      </w:r>
      <w:r>
        <w:rPr>
          <w:highlight w:val="red"/>
          <w:lang w:eastAsia="zh-CN"/>
        </w:rPr>
        <w:t>保险</w:t>
      </w:r>
      <w:r>
        <w:rPr>
          <w:lang w:eastAsia="zh-CN"/>
        </w:rPr>
        <w:t>行业未来依然有较大发展空间。</w:t>
      </w:r>
      <w:r>
        <w:rPr>
          <w:highlight w:val="red"/>
          <w:lang w:eastAsia="zh-CN"/>
        </w:rPr>
        <w:t>银行</w:t>
      </w:r>
      <w:r>
        <w:rPr>
          <w:lang w:eastAsia="zh-CN"/>
        </w:rPr>
        <w:t>行业：面对国内错综复杂的经济发展形势，</w:t>
      </w:r>
      <w:r>
        <w:rPr>
          <w:highlight w:val="red"/>
          <w:lang w:eastAsia="zh-CN"/>
        </w:rPr>
        <w:t>银行</w:t>
      </w:r>
      <w:r>
        <w:rPr>
          <w:lang w:eastAsia="zh-CN"/>
        </w:rPr>
        <w:t>业整体呈现出</w:t>
      </w:r>
      <w:r w:rsidRPr="00225473">
        <w:rPr>
          <w:lang w:eastAsia="zh-CN"/>
        </w:rPr>
        <w:t>“稳中有进、进中有质”的发展态势，着重于“调结构、保收入、强管理、降风险”等重点工作。在金融供给侧结构性改革的大环境下，银行业趋于构建多层次、广覆盖、有差异的体系</w:t>
      </w:r>
      <w:r>
        <w:rPr>
          <w:lang w:eastAsia="zh-CN"/>
        </w:rPr>
        <w:t>。从整体来看，</w:t>
      </w:r>
      <w:r>
        <w:rPr>
          <w:highlight w:val="red"/>
          <w:lang w:eastAsia="zh-CN"/>
        </w:rPr>
        <w:t>银行</w:t>
      </w:r>
      <w:r>
        <w:rPr>
          <w:lang w:eastAsia="zh-CN"/>
        </w:rPr>
        <w:t>业对于资本补充具有较为强烈的需求，使业务扩张受到一定限制，但资产质量有所提升</w:t>
      </w:r>
      <w:r w:rsidRPr="00225473">
        <w:rPr>
          <w:lang w:eastAsia="zh-CN"/>
        </w:rPr>
        <w:t>，盈利能力基本保持稳定，同时信用风险压力趋于平稳。</w:t>
      </w:r>
      <w:r>
        <w:rPr>
          <w:lang w:eastAsia="zh-CN"/>
        </w:rPr>
        <w:t>（二）公司发展战略面对外部环境的变化、脱虚向实的国家政策要求以及科技创新带来的技术变革，公司凝聚共识、坚定决心、深耕主业、转型创新，力争通过形成差异化的、具有</w:t>
      </w:r>
      <w:r>
        <w:rPr>
          <w:highlight w:val="red"/>
          <w:lang w:eastAsia="zh-CN"/>
        </w:rPr>
        <w:t>农业</w:t>
      </w:r>
      <w:r>
        <w:rPr>
          <w:lang w:eastAsia="zh-CN"/>
        </w:rPr>
        <w:t>特色和可持续核心竞争</w:t>
      </w:r>
      <w:r w:rsidRPr="00225473">
        <w:rPr>
          <w:lang w:eastAsia="zh-CN"/>
        </w:rPr>
        <w:t>力的商业模式，打造具有市场竞争力的金融控股平台。1.深耕现有业务，打造</w:t>
      </w:r>
      <w:r>
        <w:rPr>
          <w:lang w:eastAsia="zh-CN"/>
        </w:rPr>
        <w:t>核心竞争力。公司将以</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w:t>
      </w:r>
      <w:r>
        <w:rPr>
          <w:highlight w:val="red"/>
          <w:lang w:eastAsia="zh-CN"/>
        </w:rPr>
        <w:t>产业基金</w:t>
      </w:r>
      <w:r>
        <w:rPr>
          <w:lang w:eastAsia="zh-CN"/>
        </w:rPr>
        <w:t>为支点，积极推进</w:t>
      </w:r>
      <w:r>
        <w:rPr>
          <w:highlight w:val="red"/>
          <w:lang w:eastAsia="zh-CN"/>
        </w:rPr>
        <w:t>农业</w:t>
      </w:r>
      <w:r w:rsidRPr="00225473">
        <w:rPr>
          <w:highlight w:val="red"/>
          <w:lang w:eastAsia="zh-CN"/>
        </w:rPr>
        <w:t>金融</w:t>
      </w:r>
      <w:r w:rsidRPr="00225473">
        <w:rPr>
          <w:lang w:eastAsia="zh-CN"/>
        </w:rPr>
        <w:t>产业链</w:t>
      </w:r>
      <w:r>
        <w:rPr>
          <w:lang w:eastAsia="zh-CN"/>
        </w:rPr>
        <w:t>的整合，持续强化现有主要业</w:t>
      </w:r>
      <w:r w:rsidRPr="00225473">
        <w:rPr>
          <w:lang w:eastAsia="zh-CN"/>
        </w:rPr>
        <w:t>务的核心竞争力，打造有特色的商业模式和盈利模式，通过坚定推动战略落地，形成公司发展的主推力。2.加强业务创新，培育业务新增长点。公司各业务将强化创新驱动发展战略，深入推进产品创新、市场创新、营销创新和科技创新，以创新提</w:t>
      </w:r>
      <w:r>
        <w:rPr>
          <w:lang w:eastAsia="zh-CN"/>
        </w:rPr>
        <w:t>升</w:t>
      </w:r>
      <w:r w:rsidRPr="00225473">
        <w:rPr>
          <w:lang w:eastAsia="zh-CN"/>
        </w:rPr>
        <w:t>业务价值，以创新突破发展瓶颈，形成新的业务增长点。3.加强产融服务能力，择机拓展必要的金融业务。公司将坚持“产融结合、服务主业”的发展理念，深耕现有优势业务，围绕中粮集团的上下游产业链，不断加强产融服务能力，并根据业务所需择机开展新的金融业务，</w:t>
      </w:r>
      <w:r>
        <w:rPr>
          <w:lang w:eastAsia="zh-CN"/>
        </w:rPr>
        <w:t>把公司建设成为以</w:t>
      </w:r>
      <w:r>
        <w:rPr>
          <w:highlight w:val="red"/>
          <w:lang w:eastAsia="zh-CN"/>
        </w:rPr>
        <w:t>农业金融</w:t>
      </w:r>
      <w:r>
        <w:rPr>
          <w:lang w:eastAsia="zh-CN"/>
        </w:rPr>
        <w:t>为特色的一流</w:t>
      </w:r>
      <w:r>
        <w:rPr>
          <w:highlight w:val="red"/>
          <w:lang w:eastAsia="zh-CN"/>
        </w:rPr>
        <w:t>金融服务</w:t>
      </w:r>
      <w:r>
        <w:rPr>
          <w:lang w:eastAsia="zh-CN"/>
        </w:rPr>
        <w:t>公司。（三）经营计划2019年，公司主要有以下五项重要举措：1.坚定不移推动全面从严治党，全面提升党建质量公司将抓好政治建设，坚决维护以习近平同志为核心的党中央权威和集中统一领导；强</w:t>
      </w:r>
      <w:r w:rsidRPr="00225473">
        <w:rPr>
          <w:lang w:eastAsia="zh-CN"/>
        </w:rPr>
        <w:t>化思想建设，提升改革发展的引领力；抓好纪律建设，持续正风肃纪，始终保持清正廉洁的政</w:t>
      </w:r>
      <w:r>
        <w:rPr>
          <w:lang w:eastAsia="zh-CN"/>
        </w:rPr>
        <w:t>治本色；抓好干部队伍建设，打造忠诚干净担当的高素质专业化干部队伍；强化基层组织</w:t>
      </w:r>
      <w:r>
        <w:rPr>
          <w:lang w:eastAsia="zh-CN"/>
        </w:rPr>
        <w:lastRenderedPageBreak/>
        <w:t>建设，提升开拓发展的战斗力。2.不断完善风险管理体系，持续加强风险防范力度公司将高度重视</w:t>
      </w:r>
      <w:r>
        <w:rPr>
          <w:highlight w:val="red"/>
          <w:lang w:eastAsia="zh-CN"/>
        </w:rPr>
        <w:t>金融</w:t>
      </w:r>
      <w:r>
        <w:rPr>
          <w:lang w:eastAsia="zh-CN"/>
        </w:rPr>
        <w:t>风险防范化解工作，始终强调风险底线思维，坚持“</w:t>
      </w:r>
      <w:r w:rsidRPr="00225473">
        <w:rPr>
          <w:lang w:eastAsia="zh-CN"/>
        </w:rPr>
        <w:t>合规优先、风控优先、稳健发展”的经营理念，建立“三道防线”为核心的风险管理机制，并不断完善各业务环节的风控流程和机制，优化全面风险管理体系。公司将继续坚决落实党中央打好防范化解重大风险攻坚战的精神，面对外部环境变化，结合自身特点进行有中粮特点的转型，面向农业、面向中粮集团业务，打造企业核心竞争力。同时，进一步加强内控合规体系建设，提高风险识别、风险评估、</w:t>
      </w:r>
      <w:r>
        <w:rPr>
          <w:lang w:eastAsia="zh-CN"/>
        </w:rPr>
        <w:t>风险缓释和处置能力，建设成为有特色的、可持续发展的</w:t>
      </w:r>
      <w:r>
        <w:rPr>
          <w:highlight w:val="red"/>
          <w:lang w:eastAsia="zh-CN"/>
        </w:rPr>
        <w:t>金融</w:t>
      </w:r>
      <w:r>
        <w:rPr>
          <w:lang w:eastAsia="zh-CN"/>
        </w:rPr>
        <w:t>服务公司。3.坚定不移推动市场化经营管理机制建立公司将</w:t>
      </w:r>
      <w:r w:rsidRPr="00225473">
        <w:rPr>
          <w:lang w:eastAsia="zh-CN"/>
        </w:rPr>
        <w:t>按照“能上能下、能高能低、能多能少、能进能出”的原则，继续深化市场化机制建设，完善MD管理体系，对标行业先进范例。公司还将进一步加强人才梯队储备与开发，逐步形成专业条线梯队人才库，保障业务长期稳健发展。此外，公司将启动人力资源管理信息化规划与建设，分步推进系统设计和实施。4.紧密围绕农业提升整体服务能力公司将借助控股股东在产业领域的优势，通过加强产融结合力度，形成特色化、专业化的金融</w:t>
      </w:r>
      <w:r>
        <w:rPr>
          <w:lang w:eastAsia="zh-CN"/>
        </w:rPr>
        <w:t>服务，加强服务实体经济的能力。公司</w:t>
      </w:r>
      <w:r>
        <w:rPr>
          <w:highlight w:val="red"/>
          <w:lang w:eastAsia="zh-CN"/>
        </w:rPr>
        <w:t>供应</w:t>
      </w:r>
      <w:r w:rsidRPr="00225473">
        <w:rPr>
          <w:highlight w:val="red"/>
          <w:lang w:eastAsia="zh-CN"/>
        </w:rPr>
        <w:t>链金融</w:t>
      </w:r>
      <w:r>
        <w:rPr>
          <w:lang w:eastAsia="zh-CN"/>
        </w:rPr>
        <w:t>业务将在已涵盖中</w:t>
      </w:r>
      <w:r w:rsidRPr="00225473">
        <w:rPr>
          <w:lang w:eastAsia="zh-CN"/>
        </w:rPr>
        <w:t>粮集团产业链上下游各</w:t>
      </w:r>
      <w:r>
        <w:rPr>
          <w:lang w:eastAsia="zh-CN"/>
        </w:rPr>
        <w:t>个环节</w:t>
      </w:r>
      <w:r w:rsidRPr="00225473">
        <w:rPr>
          <w:lang w:eastAsia="zh-CN"/>
        </w:rPr>
        <w:t>的基础上，继续服务中粮集团产业单元，树立领域内的品牌形象，努力提升行业影响力。在总结</w:t>
      </w:r>
      <w:r>
        <w:rPr>
          <w:lang w:eastAsia="zh-CN"/>
        </w:rPr>
        <w:t>原有农地</w:t>
      </w:r>
      <w:r>
        <w:rPr>
          <w:highlight w:val="red"/>
          <w:lang w:eastAsia="zh-CN"/>
        </w:rPr>
        <w:t>金融</w:t>
      </w:r>
      <w:r>
        <w:rPr>
          <w:lang w:eastAsia="zh-CN"/>
        </w:rPr>
        <w:t>业务经验的基础上，公司将通过对</w:t>
      </w:r>
      <w:r>
        <w:rPr>
          <w:highlight w:val="red"/>
          <w:lang w:eastAsia="zh-CN"/>
        </w:rPr>
        <w:t>农业产业链</w:t>
      </w:r>
      <w:r>
        <w:rPr>
          <w:lang w:eastAsia="zh-CN"/>
        </w:rPr>
        <w:t>全要素的整合，联合地方政府推动</w:t>
      </w:r>
      <w:r>
        <w:rPr>
          <w:highlight w:val="red"/>
          <w:lang w:eastAsia="zh-CN"/>
        </w:rPr>
        <w:t>农业产业化</w:t>
      </w:r>
      <w:r>
        <w:rPr>
          <w:lang w:eastAsia="zh-CN"/>
        </w:rPr>
        <w:t>。此外，公司还将通过加强</w:t>
      </w:r>
      <w:r>
        <w:rPr>
          <w:highlight w:val="red"/>
          <w:lang w:eastAsia="zh-CN"/>
        </w:rPr>
        <w:t>科技</w:t>
      </w:r>
      <w:r>
        <w:rPr>
          <w:lang w:eastAsia="zh-CN"/>
        </w:rPr>
        <w:t>手段，提升业务的工作效率及服务质量。5.创新发展</w:t>
      </w:r>
      <w:r>
        <w:rPr>
          <w:highlight w:val="red"/>
          <w:lang w:eastAsia="zh-CN"/>
        </w:rPr>
        <w:t>农业金融</w:t>
      </w:r>
      <w:r>
        <w:rPr>
          <w:lang w:eastAsia="zh-CN"/>
        </w:rPr>
        <w:t>业务公司将利用新思维模式、</w:t>
      </w:r>
      <w:r>
        <w:rPr>
          <w:highlight w:val="red"/>
          <w:lang w:eastAsia="zh-CN"/>
        </w:rPr>
        <w:t>新服务</w:t>
      </w:r>
      <w:r>
        <w:rPr>
          <w:lang w:eastAsia="zh-CN"/>
        </w:rPr>
        <w:t>方式和新技术手段，通过各种</w:t>
      </w:r>
      <w:r>
        <w:rPr>
          <w:highlight w:val="red"/>
          <w:lang w:eastAsia="zh-CN"/>
        </w:rPr>
        <w:t>金融</w:t>
      </w:r>
      <w:r>
        <w:rPr>
          <w:lang w:eastAsia="zh-CN"/>
        </w:rPr>
        <w:t>创新工具的使用，在</w:t>
      </w:r>
      <w:r>
        <w:rPr>
          <w:highlight w:val="red"/>
          <w:lang w:eastAsia="zh-CN"/>
        </w:rPr>
        <w:t>农业金融</w:t>
      </w:r>
      <w:r>
        <w:rPr>
          <w:lang w:eastAsia="zh-CN"/>
        </w:rPr>
        <w:t>业务领域开展创新。公司将通过对数字化转型的初步探索，运用</w:t>
      </w:r>
      <w:r>
        <w:rPr>
          <w:highlight w:val="red"/>
          <w:lang w:eastAsia="zh-CN"/>
        </w:rPr>
        <w:t>金融科技工具</w:t>
      </w:r>
      <w:r>
        <w:rPr>
          <w:lang w:eastAsia="zh-CN"/>
        </w:rPr>
        <w:t>实现上下游中间交易不断</w:t>
      </w:r>
      <w:r>
        <w:rPr>
          <w:highlight w:val="red"/>
          <w:lang w:eastAsia="zh-CN"/>
        </w:rPr>
        <w:t>信息化</w:t>
      </w:r>
      <w:r>
        <w:rPr>
          <w:lang w:eastAsia="zh-CN"/>
        </w:rPr>
        <w:t>，搭建生态体系，</w:t>
      </w:r>
      <w:r w:rsidRPr="00225473">
        <w:rPr>
          <w:lang w:eastAsia="zh-CN"/>
        </w:rPr>
        <w:t>整合中粮集团</w:t>
      </w:r>
      <w:r>
        <w:rPr>
          <w:lang w:eastAsia="zh-CN"/>
        </w:rPr>
        <w:t>各</w:t>
      </w:r>
      <w:r>
        <w:rPr>
          <w:highlight w:val="red"/>
          <w:lang w:eastAsia="zh-CN"/>
        </w:rPr>
        <w:t>产业链生态</w:t>
      </w:r>
      <w:r>
        <w:rPr>
          <w:lang w:eastAsia="zh-CN"/>
        </w:rPr>
        <w:t>，实现</w:t>
      </w:r>
      <w:r>
        <w:rPr>
          <w:highlight w:val="red"/>
          <w:lang w:eastAsia="zh-CN"/>
        </w:rPr>
        <w:t>金融</w:t>
      </w:r>
      <w:r>
        <w:rPr>
          <w:lang w:eastAsia="zh-CN"/>
        </w:rPr>
        <w:t>和</w:t>
      </w:r>
      <w:r>
        <w:rPr>
          <w:highlight w:val="red"/>
          <w:lang w:eastAsia="zh-CN"/>
        </w:rPr>
        <w:t>产业生态圈</w:t>
      </w:r>
      <w:r>
        <w:rPr>
          <w:lang w:eastAsia="zh-CN"/>
        </w:rPr>
        <w:t>的高效内嵌，打造开放性的产融结合双圈模式。并通过</w:t>
      </w:r>
      <w:r>
        <w:rPr>
          <w:highlight w:val="red"/>
          <w:lang w:eastAsia="zh-CN"/>
        </w:rPr>
        <w:t>金融</w:t>
      </w:r>
      <w:r>
        <w:rPr>
          <w:lang w:eastAsia="zh-CN"/>
        </w:rPr>
        <w:t>手段，打通</w:t>
      </w:r>
      <w:r>
        <w:rPr>
          <w:highlight w:val="red"/>
          <w:lang w:eastAsia="zh-CN"/>
        </w:rPr>
        <w:t>产业链</w:t>
      </w:r>
      <w:r>
        <w:rPr>
          <w:lang w:eastAsia="zh-CN"/>
        </w:rPr>
        <w:t>上下游各个节点，为链属企业提供相应</w:t>
      </w:r>
      <w:r>
        <w:rPr>
          <w:highlight w:val="red"/>
          <w:lang w:eastAsia="zh-CN"/>
        </w:rPr>
        <w:t>金融</w:t>
      </w:r>
      <w:r>
        <w:rPr>
          <w:lang w:eastAsia="zh-CN"/>
        </w:rPr>
        <w:t>服务。（四）可能面对的风险1.业务风险公司作为以</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等</w:t>
      </w:r>
      <w:r>
        <w:rPr>
          <w:highlight w:val="red"/>
          <w:lang w:eastAsia="zh-CN"/>
        </w:rPr>
        <w:t>金融</w:t>
      </w:r>
      <w:r>
        <w:rPr>
          <w:lang w:eastAsia="zh-CN"/>
        </w:rPr>
        <w:t>业务为主要业务的上市公司，</w:t>
      </w:r>
      <w:r w:rsidRPr="00225473">
        <w:rPr>
          <w:lang w:eastAsia="zh-CN"/>
        </w:rPr>
        <w:t>各项经营业务均</w:t>
      </w:r>
      <w:r>
        <w:rPr>
          <w:lang w:eastAsia="zh-CN"/>
        </w:rPr>
        <w:t>存在一定的业务</w:t>
      </w:r>
      <w:r w:rsidRPr="00225473">
        <w:rPr>
          <w:lang w:eastAsia="zh-CN"/>
        </w:rPr>
        <w:t>风险。中粮信托经营活</w:t>
      </w:r>
      <w:r>
        <w:rPr>
          <w:lang w:eastAsia="zh-CN"/>
        </w:rPr>
        <w:t>动面临的风险主要有：</w:t>
      </w:r>
      <w:r w:rsidRPr="00225473">
        <w:rPr>
          <w:lang w:eastAsia="zh-CN"/>
        </w:rPr>
        <w:t>市场风险、信用风险、操作风险、法律合规风险等；中粮期货经营活</w:t>
      </w:r>
      <w:r>
        <w:rPr>
          <w:lang w:eastAsia="zh-CN"/>
        </w:rPr>
        <w:t>动面临的风险主要有：</w:t>
      </w:r>
      <w:r>
        <w:rPr>
          <w:highlight w:val="red"/>
          <w:lang w:eastAsia="zh-CN"/>
        </w:rPr>
        <w:t>期货经纪</w:t>
      </w:r>
      <w:r w:rsidRPr="00225473">
        <w:rPr>
          <w:lang w:eastAsia="zh-CN"/>
        </w:rPr>
        <w:t>业务风险、业务创新风险、合规风险、境外经营风险、市场竞争风险等；中英人寿经营活动面临的风险主要有：声誉风险、资金运用风险、个险渠道成本上升风险、合规风险等。2.市场风险公司下属的中粮信托、中粮期货及中英人寿等子公司</w:t>
      </w:r>
      <w:r>
        <w:rPr>
          <w:lang w:eastAsia="zh-CN"/>
        </w:rPr>
        <w:t>经营业绩依赖市场景气程度及行业的竞争程度。目前，我国经济进入调结构、转方式的新常态，</w:t>
      </w:r>
      <w:r w:rsidRPr="00225473">
        <w:rPr>
          <w:lang w:eastAsia="zh-CN"/>
        </w:rPr>
        <w:t>受此影响，传统行业面临“去产能”、“去库存”、“去杠杆”，弱经济周期显</w:t>
      </w:r>
      <w:r>
        <w:rPr>
          <w:lang w:eastAsia="zh-CN"/>
        </w:rPr>
        <w:t>现。而服务于</w:t>
      </w:r>
      <w:r>
        <w:rPr>
          <w:highlight w:val="red"/>
          <w:lang w:eastAsia="zh-CN"/>
        </w:rPr>
        <w:t>传统</w:t>
      </w:r>
      <w:r>
        <w:rPr>
          <w:lang w:eastAsia="zh-CN"/>
        </w:rPr>
        <w:t>行业的</w:t>
      </w:r>
      <w:r>
        <w:rPr>
          <w:highlight w:val="red"/>
          <w:lang w:eastAsia="zh-CN"/>
        </w:rPr>
        <w:t>金融</w:t>
      </w:r>
      <w:r>
        <w:rPr>
          <w:lang w:eastAsia="zh-CN"/>
        </w:rPr>
        <w:t>行业亦受到不同程度的影响，借款人偿还债务的压力加大，具体表现为</w:t>
      </w:r>
      <w:r>
        <w:rPr>
          <w:highlight w:val="red"/>
          <w:lang w:eastAsia="zh-CN"/>
        </w:rPr>
        <w:t>信托</w:t>
      </w:r>
      <w:r>
        <w:rPr>
          <w:lang w:eastAsia="zh-CN"/>
        </w:rPr>
        <w:t>违约产品数量增加、保险公司投资收益降低、银行不良贷款率提高等。虽然中国资本市场</w:t>
      </w:r>
      <w:r w:rsidRPr="00225473">
        <w:rPr>
          <w:lang w:eastAsia="zh-CN"/>
        </w:rPr>
        <w:t>开放和金融系统改革正在稳步推进，但短期看资本市场波动较大，对金融行业</w:t>
      </w:r>
      <w:r>
        <w:rPr>
          <w:lang w:eastAsia="zh-CN"/>
        </w:rPr>
        <w:t>的影响亦较大，</w:t>
      </w:r>
      <w:r w:rsidRPr="00225473">
        <w:rPr>
          <w:lang w:eastAsia="zh-CN"/>
        </w:rPr>
        <w:t>国家货币政策、外汇政策、税收政策等因</w:t>
      </w:r>
      <w:r>
        <w:rPr>
          <w:lang w:eastAsia="zh-CN"/>
        </w:rPr>
        <w:t>素均对</w:t>
      </w:r>
      <w:r>
        <w:rPr>
          <w:highlight w:val="red"/>
          <w:lang w:eastAsia="zh-CN"/>
        </w:rPr>
        <w:t>金融</w:t>
      </w:r>
      <w:r>
        <w:rPr>
          <w:lang w:eastAsia="zh-CN"/>
        </w:rPr>
        <w:t>行业产生较大影响。另外，</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等</w:t>
      </w:r>
      <w:r>
        <w:rPr>
          <w:highlight w:val="red"/>
          <w:lang w:eastAsia="zh-CN"/>
        </w:rPr>
        <w:t>传统金融</w:t>
      </w:r>
      <w:r>
        <w:rPr>
          <w:lang w:eastAsia="zh-CN"/>
        </w:rPr>
        <w:t>行业不仅面临来自行业内现有</w:t>
      </w:r>
      <w:r>
        <w:rPr>
          <w:highlight w:val="red"/>
          <w:lang w:eastAsia="zh-CN"/>
        </w:rPr>
        <w:t>金融机构</w:t>
      </w:r>
      <w:r>
        <w:rPr>
          <w:lang w:eastAsia="zh-CN"/>
        </w:rPr>
        <w:t>的激烈竞争，近年来，随着</w:t>
      </w:r>
      <w:r>
        <w:rPr>
          <w:highlight w:val="red"/>
          <w:lang w:eastAsia="zh-CN"/>
        </w:rPr>
        <w:t>金融</w:t>
      </w:r>
      <w:r>
        <w:rPr>
          <w:lang w:eastAsia="zh-CN"/>
        </w:rPr>
        <w:t>业对外资</w:t>
      </w:r>
      <w:r>
        <w:rPr>
          <w:highlight w:val="red"/>
          <w:lang w:eastAsia="zh-CN"/>
        </w:rPr>
        <w:t>金融机构</w:t>
      </w:r>
      <w:r>
        <w:rPr>
          <w:lang w:eastAsia="zh-CN"/>
        </w:rPr>
        <w:t>的逐步开放以及</w:t>
      </w:r>
      <w:r>
        <w:rPr>
          <w:highlight w:val="red"/>
          <w:lang w:eastAsia="zh-CN"/>
        </w:rPr>
        <w:t>互联网金融</w:t>
      </w:r>
      <w:r>
        <w:rPr>
          <w:lang w:eastAsia="zh-CN"/>
        </w:rPr>
        <w:t>的发展，</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等行业也面临</w:t>
      </w:r>
      <w:r>
        <w:rPr>
          <w:highlight w:val="red"/>
          <w:lang w:eastAsia="zh-CN"/>
        </w:rPr>
        <w:t>外资金融机构</w:t>
      </w:r>
      <w:r>
        <w:rPr>
          <w:lang w:eastAsia="zh-CN"/>
        </w:rPr>
        <w:t>和来自</w:t>
      </w:r>
      <w:r>
        <w:rPr>
          <w:highlight w:val="red"/>
          <w:lang w:eastAsia="zh-CN"/>
        </w:rPr>
        <w:t>互联网</w:t>
      </w:r>
      <w:r>
        <w:rPr>
          <w:lang w:eastAsia="zh-CN"/>
        </w:rPr>
        <w:t>公司等</w:t>
      </w:r>
      <w:r>
        <w:rPr>
          <w:highlight w:val="red"/>
          <w:lang w:eastAsia="zh-CN"/>
        </w:rPr>
        <w:t>非传统金融机构</w:t>
      </w:r>
      <w:r>
        <w:rPr>
          <w:lang w:eastAsia="zh-CN"/>
        </w:rPr>
        <w:t>的竞争。3.政策风险</w:t>
      </w:r>
      <w:r>
        <w:rPr>
          <w:highlight w:val="red"/>
          <w:lang w:eastAsia="zh-CN"/>
        </w:rPr>
        <w:t>信托</w:t>
      </w:r>
      <w:r>
        <w:rPr>
          <w:lang w:eastAsia="zh-CN"/>
        </w:rPr>
        <w:t>公司、</w:t>
      </w:r>
      <w:r>
        <w:rPr>
          <w:highlight w:val="red"/>
          <w:lang w:eastAsia="zh-CN"/>
        </w:rPr>
        <w:t>期货</w:t>
      </w:r>
      <w:r>
        <w:rPr>
          <w:lang w:eastAsia="zh-CN"/>
        </w:rPr>
        <w:t>公司以及</w:t>
      </w:r>
      <w:r>
        <w:rPr>
          <w:highlight w:val="red"/>
          <w:lang w:eastAsia="zh-CN"/>
        </w:rPr>
        <w:t>保险</w:t>
      </w:r>
      <w:r>
        <w:rPr>
          <w:lang w:eastAsia="zh-CN"/>
        </w:rPr>
        <w:t>公司等</w:t>
      </w:r>
      <w:r>
        <w:rPr>
          <w:highlight w:val="red"/>
          <w:lang w:eastAsia="zh-CN"/>
        </w:rPr>
        <w:t>金融</w:t>
      </w:r>
      <w:r>
        <w:rPr>
          <w:lang w:eastAsia="zh-CN"/>
        </w:rPr>
        <w:t>行业的业务经营与开展受到国家各种法律法规、行政法规、部门规章及自律规则的严格监管。未来一段时间，防范风险和加强监管将成为</w:t>
      </w:r>
      <w:r>
        <w:rPr>
          <w:highlight w:val="red"/>
          <w:lang w:eastAsia="zh-CN"/>
        </w:rPr>
        <w:t>金融</w:t>
      </w:r>
      <w:r>
        <w:rPr>
          <w:lang w:eastAsia="zh-CN"/>
        </w:rPr>
        <w:t>业发展的重要趋势。如果国家关于</w:t>
      </w:r>
      <w:r>
        <w:rPr>
          <w:highlight w:val="red"/>
          <w:lang w:eastAsia="zh-CN"/>
        </w:rPr>
        <w:t>金融</w:t>
      </w:r>
      <w:r>
        <w:rPr>
          <w:lang w:eastAsia="zh-CN"/>
        </w:rPr>
        <w:t>行业的有</w:t>
      </w:r>
      <w:r>
        <w:rPr>
          <w:lang w:eastAsia="zh-CN"/>
        </w:rPr>
        <w:lastRenderedPageBreak/>
        <w:t>关法律、法规和政策，如行业监管政策、会计税收制度、风险管控措施等政策的变化，可能会引起</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等行业的波动和市场环境变化。对公司而言，若公司及其子公司在新的监管形势下未能及时调整业务结构，将有可能因不断趋严的监管政策而使经营业绩受到不利影</w:t>
      </w:r>
      <w:r w:rsidRPr="00225473">
        <w:rPr>
          <w:lang w:eastAsia="zh-CN"/>
        </w:rPr>
        <w:t>响。4.流动性风险目前</w:t>
      </w:r>
      <w:r>
        <w:rPr>
          <w:lang w:eastAsia="zh-CN"/>
        </w:rPr>
        <w:t>，监管机构对</w:t>
      </w:r>
      <w:r>
        <w:rPr>
          <w:highlight w:val="red"/>
          <w:lang w:eastAsia="zh-CN"/>
        </w:rPr>
        <w:t>信托</w:t>
      </w:r>
      <w:r>
        <w:rPr>
          <w:lang w:eastAsia="zh-CN"/>
        </w:rPr>
        <w:t>、</w:t>
      </w:r>
      <w:r>
        <w:rPr>
          <w:highlight w:val="red"/>
          <w:lang w:eastAsia="zh-CN"/>
        </w:rPr>
        <w:t>期货</w:t>
      </w:r>
      <w:r>
        <w:rPr>
          <w:lang w:eastAsia="zh-CN"/>
        </w:rPr>
        <w:t>、</w:t>
      </w:r>
      <w:r>
        <w:rPr>
          <w:highlight w:val="red"/>
          <w:lang w:eastAsia="zh-CN"/>
        </w:rPr>
        <w:t>保险</w:t>
      </w:r>
      <w:r>
        <w:rPr>
          <w:lang w:eastAsia="zh-CN"/>
        </w:rPr>
        <w:t>和</w:t>
      </w:r>
      <w:r>
        <w:rPr>
          <w:highlight w:val="red"/>
          <w:lang w:eastAsia="zh-CN"/>
        </w:rPr>
        <w:t>银行</w:t>
      </w:r>
      <w:r>
        <w:rPr>
          <w:lang w:eastAsia="zh-CN"/>
        </w:rPr>
        <w:t>等行业实施以净资本为核心的风险控制指标管理，对资本规模提出了具体要求，并将其业务规模与净资本水平动态挂钩。如果由于资本市场剧烈波动，或某些不可预知的突发性事件导致公司下属公司的风险控制指标出现不利变化，而公司下属公司又不能及时调整资本结构补足资本，则可能导致其业务经营受到限制，从而给公司的整体财务状况造成负面影响。5.合规风险合规经营是</w:t>
      </w:r>
      <w:r>
        <w:rPr>
          <w:highlight w:val="red"/>
          <w:lang w:eastAsia="zh-CN"/>
        </w:rPr>
        <w:t>金融</w:t>
      </w:r>
      <w:r>
        <w:rPr>
          <w:lang w:eastAsia="zh-CN"/>
        </w:rPr>
        <w:t>行业经营和发展的基石，也是监管部门关注的重点。</w:t>
      </w:r>
      <w:r w:rsidRPr="00225473">
        <w:rPr>
          <w:lang w:eastAsia="zh-CN"/>
        </w:rPr>
        <w:t>中国人民银行、银保监会、证监会等行业监管机构颁布了多项法律法规、规章和规范性</w:t>
      </w:r>
      <w:r>
        <w:rPr>
          <w:lang w:eastAsia="zh-CN"/>
        </w:rPr>
        <w:t>文件，对</w:t>
      </w:r>
      <w:r>
        <w:rPr>
          <w:highlight w:val="red"/>
          <w:lang w:eastAsia="zh-CN"/>
        </w:rPr>
        <w:t>信托</w:t>
      </w:r>
      <w:r>
        <w:rPr>
          <w:lang w:eastAsia="zh-CN"/>
        </w:rPr>
        <w:t>公司、</w:t>
      </w:r>
      <w:r>
        <w:rPr>
          <w:highlight w:val="red"/>
          <w:lang w:eastAsia="zh-CN"/>
        </w:rPr>
        <w:t>期货</w:t>
      </w:r>
      <w:r>
        <w:rPr>
          <w:lang w:eastAsia="zh-CN"/>
        </w:rPr>
        <w:t>公司、</w:t>
      </w:r>
      <w:r>
        <w:rPr>
          <w:highlight w:val="red"/>
          <w:lang w:eastAsia="zh-CN"/>
        </w:rPr>
        <w:t>保险</w:t>
      </w:r>
      <w:r>
        <w:rPr>
          <w:lang w:eastAsia="zh-CN"/>
        </w:rPr>
        <w:t>公司的合规运营进行规范。公司及其子公司虽然已按照相关法律法规的要求建立了完善的合规管理制度和组织体系，并营造了良好的合规文化氛围，但相关经营主体仍存在违反相关法律法规的可能。如果公司或其子公司未能遵守相关法律法规或监管机构的规定和业务规则，将会承受不利的法律后果，从而可能对上市公司的经营产生不利影响。6</w:t>
      </w:r>
      <w:r w:rsidRPr="00E644DF">
        <w:rPr>
          <w:lang w:eastAsia="zh-CN"/>
        </w:rPr>
        <w:t>.股市风险公司股价波动不仅取决于公司的经营业绩和发展前景，还受宏观经济形势变化、行业的景气度变化和投资者心理变化等因素影响。提醒投资者注意股市风险，谨慎投资。十、接待调研、沟通、采访等活动1、报告期内接待调研、沟通、采访等活动登记表√适用□不适用接待时间接待方式接待对象类型调研的基本情况索引2018年02月26日电话沟通个人询问公司什么时候复牌。2018年03月16日电话沟通个人询问公司什么时候复牌。2018年03月29日电话沟通个人询问公司什么时候复牌。2018年04月10日电话沟通个人询问公司什么时候复牌、重大事项重组的进度。2018年05月02日电话沟通个人询问公司什么时候复牌。2018年05月03日电话沟通个人询问公司什么时候复牌；复牌后是不是就是重组成功。2018年05月11日电话沟通个人询问公司什么时候复牌。2018年05月14日电话沟通个人询问公司有没有投资者开放日；何时复牌。2018年05月15日电话沟通个人询问公司有没有投资者开放日。2018年06月01日电话沟通个人询问公司基本情况。</w:t>
      </w:r>
      <w:r>
        <w:rPr>
          <w:lang w:eastAsia="zh-CN"/>
        </w:rPr>
        <w:t>2018年06月12日电话沟通个人询问公司重组进展情况。2018年06月21日电话沟通个人询问公司近期会不会停牌和发公告；公司重组能否通过。2018年06月25日电话沟通个人询问公司资产重组材料是否报证监会；重组能否通过。2018年07月06日电话沟通个人询问公司重组什么时候上会。2018年07月09日电话沟通个人询问公司重组材料是否报证监会；什么时候报；重组还继续做吗。2018年08月13日电话沟通个人询问公司什么时候报材料。2018年08月17日电话沟通个人询问公司什么时候报材料。2018年09月05日电话沟通个人询问公司重组进展情况。2018年09月06日电话沟通个人询问公司重组进展情况；公司什么时候报材料。2018年09月17日电话沟通个人询问公司重组什么时候能完成。2018年09月26日电话沟通个人询问公司重组材料是否上报证监会。2018年09月27日电话沟通个人询问公司重组进展情况。2018年11月05日电话沟通个人询问公司重组进展情况；反馈意见何时回复。2018年11月08日电话沟通个人询问公司股东人数。2018年11月13日电话沟通个人询问公司重组进展情况。2018年11月14日电话沟通个人询问公司股东人数。2018年11月15日电话沟通个人询问公司重组进展情况及股东人数。2018年11月23日电话沟通个人询问公司股东人数。2018年11月29日电话沟通个人询问公司</w:t>
      </w:r>
      <w:r>
        <w:rPr>
          <w:lang w:eastAsia="zh-CN"/>
        </w:rPr>
        <w:lastRenderedPageBreak/>
        <w:t>重组情况。2018年12月03日电话沟通个人询问公司重组情况。2018年12月05日电话沟通个人询问公司股东人数；重组什么时候能结束。</w:t>
      </w:r>
      <w:r>
        <w:t>2018年12月11日电话沟通个人询问公司股东人数。</w:t>
      </w:r>
    </w:p>
    <w:sectPr w:rsidR="002142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F859" w14:textId="77777777" w:rsidR="00873074" w:rsidRDefault="00873074">
      <w:pPr>
        <w:spacing w:line="240" w:lineRule="auto"/>
      </w:pPr>
      <w:r>
        <w:separator/>
      </w:r>
    </w:p>
  </w:endnote>
  <w:endnote w:type="continuationSeparator" w:id="0">
    <w:p w14:paraId="31160182" w14:textId="77777777" w:rsidR="00873074" w:rsidRDefault="00873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BE7A" w14:textId="77777777" w:rsidR="00873074" w:rsidRDefault="00873074">
      <w:pPr>
        <w:spacing w:after="0"/>
      </w:pPr>
      <w:r>
        <w:separator/>
      </w:r>
    </w:p>
  </w:footnote>
  <w:footnote w:type="continuationSeparator" w:id="0">
    <w:p w14:paraId="2AAC89E4" w14:textId="77777777" w:rsidR="00873074" w:rsidRDefault="008730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63776823">
    <w:abstractNumId w:val="5"/>
  </w:num>
  <w:num w:numId="2" w16cid:durableId="1653100757">
    <w:abstractNumId w:val="3"/>
  </w:num>
  <w:num w:numId="3" w16cid:durableId="107969133">
    <w:abstractNumId w:val="2"/>
  </w:num>
  <w:num w:numId="4" w16cid:durableId="407728216">
    <w:abstractNumId w:val="4"/>
  </w:num>
  <w:num w:numId="5" w16cid:durableId="1811821367">
    <w:abstractNumId w:val="1"/>
  </w:num>
  <w:num w:numId="6" w16cid:durableId="197436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289"/>
    <w:rsid w:val="00225473"/>
    <w:rsid w:val="0029639D"/>
    <w:rsid w:val="00326F90"/>
    <w:rsid w:val="00873074"/>
    <w:rsid w:val="00AA1D8D"/>
    <w:rsid w:val="00B47730"/>
    <w:rsid w:val="00CB0664"/>
    <w:rsid w:val="00E644DF"/>
    <w:rsid w:val="00FC693F"/>
    <w:rsid w:val="4C5C7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730AFC"/>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qFormat/>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qFormat/>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D56E13C15BAD4369B3C2EE2CFD3AE6F2</vt:lpwstr>
  </property>
</Properties>
</file>