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E74D" w14:textId="77777777" w:rsidR="008934AA" w:rsidRDefault="00000000">
      <w:pPr>
        <w:rPr>
          <w:lang w:eastAsia="zh-CN"/>
        </w:rPr>
      </w:pPr>
      <w:r>
        <w:rPr>
          <w:lang w:eastAsia="zh-CN"/>
        </w:rPr>
        <w:t>（一）公司报告期内经营情况1、公司总体经营情况2011年，公司在董事会的卓越领导下和管理层的积极努力下，积极应对国内外</w:t>
      </w:r>
      <w:r>
        <w:rPr>
          <w:highlight w:val="red"/>
          <w:lang w:eastAsia="zh-CN"/>
        </w:rPr>
        <w:t>农药</w:t>
      </w:r>
      <w:r>
        <w:rPr>
          <w:lang w:eastAsia="zh-CN"/>
        </w:rPr>
        <w:t>市场形势变化，加大环境保护治理投入及力度，积极履行社会责任，</w:t>
      </w:r>
      <w:r w:rsidRPr="00A20C17">
        <w:rPr>
          <w:lang w:eastAsia="zh-CN"/>
        </w:rPr>
        <w:t>解决了安全、环保、搬迁项目扫尾等诸多困</w:t>
      </w:r>
      <w:r>
        <w:rPr>
          <w:lang w:eastAsia="zh-CN"/>
        </w:rPr>
        <w:t>难，面对募集资金项目和技改项目全面展开的压力，聚心聚力、创新创业，通过全体员工的共同努力，各项工作都取得了较好的成绩2011年，全体员工积极进取，奋力拼搏，扎实工作，公司实现营业收入1,143,272,622.51元，比去年同期增加257%，实现利润总额97,582,7133元，实现净利润83,464,845.86元。2、公司主营业务及经营情况（1）公司经营范围：</w:t>
      </w:r>
      <w:r>
        <w:rPr>
          <w:highlight w:val="red"/>
          <w:lang w:eastAsia="zh-CN"/>
        </w:rPr>
        <w:t>杀虫剂原药</w:t>
      </w:r>
      <w:r>
        <w:rPr>
          <w:lang w:eastAsia="zh-CN"/>
        </w:rPr>
        <w:t>及</w:t>
      </w:r>
      <w:r w:rsidRPr="00A20C17">
        <w:rPr>
          <w:lang w:eastAsia="zh-CN"/>
        </w:rPr>
        <w:t>剂型、</w:t>
      </w:r>
      <w:r>
        <w:rPr>
          <w:highlight w:val="red"/>
          <w:lang w:eastAsia="zh-CN"/>
        </w:rPr>
        <w:t>杀菌剂原药</w:t>
      </w:r>
      <w:r>
        <w:rPr>
          <w:lang w:eastAsia="zh-CN"/>
        </w:rPr>
        <w:t>及</w:t>
      </w:r>
      <w:r w:rsidRPr="00A20C17">
        <w:rPr>
          <w:lang w:eastAsia="zh-CN"/>
        </w:rPr>
        <w:t>剂型、</w:t>
      </w:r>
      <w:r>
        <w:rPr>
          <w:highlight w:val="red"/>
          <w:lang w:eastAsia="zh-CN"/>
        </w:rPr>
        <w:t>除草剂原药</w:t>
      </w:r>
      <w:r>
        <w:rPr>
          <w:lang w:eastAsia="zh-CN"/>
        </w:rPr>
        <w:t>及</w:t>
      </w:r>
      <w:r w:rsidRPr="00A20C17">
        <w:rPr>
          <w:lang w:eastAsia="zh-CN"/>
        </w:rPr>
        <w:t>剂型、</w:t>
      </w:r>
      <w:r>
        <w:rPr>
          <w:highlight w:val="red"/>
          <w:lang w:eastAsia="zh-CN"/>
        </w:rPr>
        <w:t>化工</w:t>
      </w:r>
      <w:r>
        <w:rPr>
          <w:lang w:eastAsia="zh-CN"/>
        </w:rPr>
        <w:t>产品（其中危险化学品按安全生产许可证许可范围经营</w:t>
      </w:r>
      <w:r w:rsidRPr="00A20C17">
        <w:rPr>
          <w:lang w:eastAsia="zh-CN"/>
        </w:rPr>
        <w:t>）生产、销售、出口。进口</w:t>
      </w:r>
      <w:r>
        <w:rPr>
          <w:lang w:eastAsia="zh-CN"/>
        </w:rPr>
        <w:t>商品：本公司生产、科研所需</w:t>
      </w:r>
      <w:r w:rsidRPr="00A20C17">
        <w:rPr>
          <w:lang w:eastAsia="zh-CN"/>
        </w:rPr>
        <w:t>的原辅材料、</w:t>
      </w:r>
      <w:r>
        <w:rPr>
          <w:highlight w:val="red"/>
          <w:lang w:eastAsia="zh-CN"/>
        </w:rPr>
        <w:t>机械设备</w:t>
      </w:r>
      <w:r>
        <w:rPr>
          <w:lang w:eastAsia="zh-CN"/>
        </w:rPr>
        <w:t>、</w:t>
      </w:r>
      <w:r>
        <w:rPr>
          <w:highlight w:val="red"/>
          <w:lang w:eastAsia="zh-CN"/>
        </w:rPr>
        <w:t>仪器仪表</w:t>
      </w:r>
      <w:r>
        <w:rPr>
          <w:lang w:eastAsia="zh-CN"/>
        </w:rPr>
        <w:t>及</w:t>
      </w:r>
      <w:r>
        <w:rPr>
          <w:highlight w:val="red"/>
          <w:lang w:eastAsia="zh-CN"/>
        </w:rPr>
        <w:t>零配件</w:t>
      </w:r>
      <w:r>
        <w:rPr>
          <w:lang w:eastAsia="zh-CN"/>
        </w:rPr>
        <w:t>。</w:t>
      </w:r>
      <w:r>
        <w:rPr>
          <w:highlight w:val="red"/>
          <w:lang w:eastAsia="zh-CN"/>
        </w:rPr>
        <w:t>农膜</w:t>
      </w:r>
      <w:r>
        <w:rPr>
          <w:lang w:eastAsia="zh-CN"/>
        </w:rPr>
        <w:t>、</w:t>
      </w:r>
      <w:r>
        <w:rPr>
          <w:highlight w:val="red"/>
          <w:lang w:eastAsia="zh-CN"/>
        </w:rPr>
        <w:t>氧气</w:t>
      </w:r>
      <w:r>
        <w:rPr>
          <w:lang w:eastAsia="zh-CN"/>
        </w:rPr>
        <w:t>销售。</w:t>
      </w:r>
      <w:r>
        <w:rPr>
          <w:highlight w:val="red"/>
          <w:lang w:eastAsia="zh-CN"/>
        </w:rPr>
        <w:t>农药</w:t>
      </w:r>
      <w:r>
        <w:rPr>
          <w:lang w:eastAsia="zh-CN"/>
        </w:rPr>
        <w:t>、</w:t>
      </w:r>
      <w:r>
        <w:rPr>
          <w:highlight w:val="red"/>
          <w:lang w:eastAsia="zh-CN"/>
        </w:rPr>
        <w:t>化工</w:t>
      </w:r>
      <w:r>
        <w:rPr>
          <w:lang w:eastAsia="zh-CN"/>
        </w:rPr>
        <w:t>产品生产技术转让。公司主要从事</w:t>
      </w:r>
      <w:r>
        <w:rPr>
          <w:highlight w:val="red"/>
          <w:lang w:eastAsia="zh-CN"/>
        </w:rPr>
        <w:t>杀菌剂</w:t>
      </w:r>
      <w:r>
        <w:rPr>
          <w:lang w:eastAsia="zh-CN"/>
        </w:rPr>
        <w:t>、</w:t>
      </w:r>
      <w:r>
        <w:rPr>
          <w:highlight w:val="red"/>
          <w:lang w:eastAsia="zh-CN"/>
        </w:rPr>
        <w:t>杀虫剂</w:t>
      </w:r>
      <w:r>
        <w:rPr>
          <w:lang w:eastAsia="zh-CN"/>
        </w:rPr>
        <w:t>、</w:t>
      </w:r>
      <w:r>
        <w:rPr>
          <w:highlight w:val="red"/>
          <w:lang w:eastAsia="zh-CN"/>
        </w:rPr>
        <w:t>除草剂</w:t>
      </w:r>
      <w:r w:rsidRPr="00A20C17">
        <w:rPr>
          <w:lang w:eastAsia="zh-CN"/>
        </w:rPr>
        <w:t>原药及制剂、精细</w:t>
      </w:r>
      <w:r>
        <w:rPr>
          <w:lang w:eastAsia="zh-CN"/>
        </w:rPr>
        <w:t>化工中间体产品的生产和销售业务。３．公司控股子公司的经营情况及业绩分析太仓蓝丰化工有限公司为我公司全资子公司，成立于1992年8月4日，注册资本6732.408809万元，注册地为太仓市沙溪镇东。该公司经营范围为“许可经营项目：生产销售98%的</w:t>
      </w:r>
      <w:r>
        <w:rPr>
          <w:highlight w:val="red"/>
          <w:lang w:eastAsia="zh-CN"/>
        </w:rPr>
        <w:t>克百威原粉</w:t>
      </w:r>
      <w:r>
        <w:rPr>
          <w:lang w:eastAsia="zh-CN"/>
        </w:rPr>
        <w:t>[以上仅限一级</w:t>
      </w:r>
      <w:r>
        <w:rPr>
          <w:highlight w:val="red"/>
          <w:lang w:eastAsia="zh-CN"/>
        </w:rPr>
        <w:t>氨基酸酯固态农药</w:t>
      </w:r>
      <w:r>
        <w:rPr>
          <w:lang w:eastAsia="zh-CN"/>
        </w:rPr>
        <w:t>（</w:t>
      </w:r>
      <w:r>
        <w:rPr>
          <w:highlight w:val="red"/>
          <w:lang w:eastAsia="zh-CN"/>
        </w:rPr>
        <w:t>克百威原药</w:t>
      </w:r>
      <w:r>
        <w:rPr>
          <w:lang w:eastAsia="zh-CN"/>
        </w:rPr>
        <w:t>、</w:t>
      </w:r>
      <w:r w:rsidRPr="00A20C17">
        <w:rPr>
          <w:lang w:eastAsia="zh-CN"/>
        </w:rPr>
        <w:t>75%</w:t>
      </w:r>
      <w:r w:rsidRPr="00A20C17">
        <w:rPr>
          <w:highlight w:val="red"/>
          <w:lang w:eastAsia="zh-CN"/>
        </w:rPr>
        <w:t>克</w:t>
      </w:r>
      <w:r>
        <w:rPr>
          <w:highlight w:val="red"/>
          <w:lang w:eastAsia="zh-CN"/>
        </w:rPr>
        <w:t>百威母粉</w:t>
      </w:r>
      <w:r>
        <w:rPr>
          <w:lang w:eastAsia="zh-CN"/>
        </w:rPr>
        <w:t>、</w:t>
      </w:r>
      <w:r w:rsidRPr="00A20C17">
        <w:rPr>
          <w:lang w:eastAsia="zh-CN"/>
        </w:rPr>
        <w:t>90%</w:t>
      </w:r>
      <w:r w:rsidRPr="00A20C17">
        <w:rPr>
          <w:highlight w:val="red"/>
          <w:lang w:eastAsia="zh-CN"/>
        </w:rPr>
        <w:t>克</w:t>
      </w:r>
      <w:r>
        <w:rPr>
          <w:highlight w:val="red"/>
          <w:lang w:eastAsia="zh-CN"/>
        </w:rPr>
        <w:t>百威母粉</w:t>
      </w:r>
      <w:r>
        <w:rPr>
          <w:lang w:eastAsia="zh-CN"/>
        </w:rPr>
        <w:t>）、</w:t>
      </w:r>
      <w:r>
        <w:rPr>
          <w:highlight w:val="red"/>
          <w:lang w:eastAsia="zh-CN"/>
        </w:rPr>
        <w:t>苯酚</w:t>
      </w:r>
      <w:r w:rsidRPr="00A20C17">
        <w:rPr>
          <w:lang w:eastAsia="zh-CN"/>
        </w:rPr>
        <w:t>]</w:t>
      </w:r>
      <w:r>
        <w:rPr>
          <w:lang w:eastAsia="zh-CN"/>
        </w:rPr>
        <w:t>和20%-45%的</w:t>
      </w:r>
      <w:r>
        <w:rPr>
          <w:highlight w:val="red"/>
          <w:lang w:eastAsia="zh-CN"/>
        </w:rPr>
        <w:t>克百威水悬剂</w:t>
      </w:r>
      <w:r>
        <w:rPr>
          <w:lang w:eastAsia="zh-CN"/>
        </w:rPr>
        <w:t>及相关的化工产品。一般经营项目：生产销售20%-45%的</w:t>
      </w:r>
      <w:r>
        <w:rPr>
          <w:highlight w:val="red"/>
          <w:lang w:eastAsia="zh-CN"/>
        </w:rPr>
        <w:t>克百威水悬剂</w:t>
      </w:r>
      <w:r>
        <w:rPr>
          <w:lang w:eastAsia="zh-CN"/>
        </w:rPr>
        <w:t>及相关的化工产品”。许可证配额管理、专项规定管理的产品按国家有关规定办理）。”截至2011年12月31日，该公司的总资产3,153,067.72元，净资产5,546,757.77元，2011年度实现实现营业收入263,157.61元，净利润为-1,942,1054元。（该数据经江苏公证天业会计师事务所有限公司审计）2011年5月27日，公司全资子公司宁夏蓝丰精细化工有限公司成立。住所为中卫市沙坡头区美利工业园区，法定代表人为梁华中先生，注册资本为人民币三千万元，公司类型为一人有限责任公司（内资法人独资）。经营范围：化学原料及化学品生产筹建（筹建期限半年，自2011年5月27日至2012年5月26日，在筹建期间不得从事生产经营活动），</w:t>
      </w:r>
      <w:r>
        <w:rPr>
          <w:highlight w:val="red"/>
          <w:lang w:eastAsia="zh-CN"/>
        </w:rPr>
        <w:t>化工</w:t>
      </w:r>
      <w:r>
        <w:rPr>
          <w:lang w:eastAsia="zh-CN"/>
        </w:rPr>
        <w:t>技术交流和推广服务。</w:t>
      </w:r>
      <w:r>
        <w:rPr>
          <w:highlight w:val="red"/>
          <w:lang w:eastAsia="zh-CN"/>
        </w:rPr>
        <w:t>机械设备</w:t>
      </w:r>
      <w:r>
        <w:rPr>
          <w:lang w:eastAsia="zh-CN"/>
        </w:rPr>
        <w:t>、</w:t>
      </w:r>
      <w:r>
        <w:rPr>
          <w:highlight w:val="red"/>
          <w:lang w:eastAsia="zh-CN"/>
        </w:rPr>
        <w:t>五金交电</w:t>
      </w:r>
      <w:r>
        <w:rPr>
          <w:lang w:eastAsia="zh-CN"/>
        </w:rPr>
        <w:t>销售。截止2011年12月31日，该公司的总资产29,522,6497元，净资产29,112,5261元，净利润为-887,473.99元。（该数据经江苏公证天业会计师事务所有限公司审计）４．报告期内，公司无会计政策、会计估计变更或重大会计差错５．报告期内，公司无PE投资情况。</w:t>
      </w:r>
    </w:p>
    <w:sectPr w:rsidR="008934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1139" w14:textId="77777777" w:rsidR="002D6F56" w:rsidRDefault="002D6F56">
      <w:pPr>
        <w:spacing w:line="240" w:lineRule="auto"/>
      </w:pPr>
      <w:r>
        <w:separator/>
      </w:r>
    </w:p>
  </w:endnote>
  <w:endnote w:type="continuationSeparator" w:id="0">
    <w:p w14:paraId="332DE436" w14:textId="77777777" w:rsidR="002D6F56" w:rsidRDefault="002D6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163C" w14:textId="77777777" w:rsidR="002D6F56" w:rsidRDefault="002D6F56">
      <w:pPr>
        <w:spacing w:after="0"/>
      </w:pPr>
      <w:r>
        <w:separator/>
      </w:r>
    </w:p>
  </w:footnote>
  <w:footnote w:type="continuationSeparator" w:id="0">
    <w:p w14:paraId="0FC8E63E" w14:textId="77777777" w:rsidR="002D6F56" w:rsidRDefault="002D6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61978596">
    <w:abstractNumId w:val="1"/>
  </w:num>
  <w:num w:numId="2" w16cid:durableId="1391801678">
    <w:abstractNumId w:val="4"/>
  </w:num>
  <w:num w:numId="3" w16cid:durableId="192504196">
    <w:abstractNumId w:val="5"/>
  </w:num>
  <w:num w:numId="4" w16cid:durableId="1144197683">
    <w:abstractNumId w:val="2"/>
  </w:num>
  <w:num w:numId="5" w16cid:durableId="2071341756">
    <w:abstractNumId w:val="0"/>
  </w:num>
  <w:num w:numId="6" w16cid:durableId="1945266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2D6F56"/>
    <w:rsid w:val="00326F90"/>
    <w:rsid w:val="008934AA"/>
    <w:rsid w:val="00A20C17"/>
    <w:rsid w:val="00AA1D8D"/>
    <w:rsid w:val="00B47730"/>
    <w:rsid w:val="00CB0664"/>
    <w:rsid w:val="00FC693F"/>
    <w:rsid w:val="730C5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1ED60"/>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qFormat="1"/>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D896A039A81D4776A7D47DADAE9A9C55</vt:lpwstr>
  </property>
</Properties>
</file>