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4F62" w14:textId="77777777" w:rsidR="008A5789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报告期内公司经营情况的回顾1、总体经营情况（1）国内市场加快拓展面对国际金融危机的滞后影响，公司抓住国内</w:t>
      </w:r>
      <w:r>
        <w:rPr>
          <w:highlight w:val="red"/>
          <w:lang w:eastAsia="zh-CN"/>
        </w:rPr>
        <w:t>风电</w:t>
      </w:r>
      <w:r>
        <w:rPr>
          <w:lang w:eastAsia="zh-CN"/>
        </w:rPr>
        <w:t>市场快速发展的历史机遇，提出了“立足国内市场，发展国际市场”的经营策略，大力加强国内市场拓展力度。2010年，公司加大了国内市场的</w:t>
      </w:r>
      <w:r w:rsidRPr="005A5260">
        <w:rPr>
          <w:lang w:eastAsia="zh-CN"/>
        </w:rPr>
        <w:t>资源投入，并根</w:t>
      </w:r>
      <w:r>
        <w:rPr>
          <w:lang w:eastAsia="zh-CN"/>
        </w:rPr>
        <w:t>据国内市场的特点，积极建立与</w:t>
      </w:r>
      <w:r>
        <w:rPr>
          <w:highlight w:val="red"/>
          <w:lang w:eastAsia="zh-CN"/>
        </w:rPr>
        <w:t>风电场</w:t>
      </w:r>
      <w:r>
        <w:rPr>
          <w:lang w:eastAsia="zh-CN"/>
        </w:rPr>
        <w:t>业主的密切关系。目前公司已经与华润、大唐、中广核、中海油、福煤等国内优质电力企业建立了良好的业务关系，为公司国内业务的快速发展奠定了良好基础。2010年公司国内销售收入3.58亿元，相比2009年的4,967万元有了显着增长。国际市场是公司最大优势所在，是公司始终牢牢把握的核心市场。国际市场的低迷是暂时的、短期的，公司积极为国际</w:t>
      </w:r>
      <w:r>
        <w:rPr>
          <w:highlight w:val="red"/>
          <w:lang w:eastAsia="zh-CN"/>
        </w:rPr>
        <w:t>风电</w:t>
      </w:r>
      <w:r>
        <w:rPr>
          <w:lang w:eastAsia="zh-CN"/>
        </w:rPr>
        <w:t>市场的复苏做好充分准备，继续做好相应的国际市场</w:t>
      </w:r>
      <w:r w:rsidRPr="005A5260">
        <w:rPr>
          <w:lang w:eastAsia="zh-CN"/>
        </w:rPr>
        <w:t>质量体系认证，通过可靠的产品质量和优质的售后服务，不</w:t>
      </w:r>
      <w:r>
        <w:rPr>
          <w:lang w:eastAsia="zh-CN"/>
        </w:rPr>
        <w:t>断巩固与全球领先</w:t>
      </w:r>
      <w:r>
        <w:rPr>
          <w:highlight w:val="red"/>
          <w:lang w:eastAsia="zh-CN"/>
        </w:rPr>
        <w:t>风电设备</w:t>
      </w:r>
      <w:r w:rsidRPr="005A5260">
        <w:rPr>
          <w:lang w:eastAsia="zh-CN"/>
        </w:rPr>
        <w:t>制造商</w:t>
      </w:r>
      <w:r>
        <w:rPr>
          <w:lang w:eastAsia="zh-CN"/>
        </w:rPr>
        <w:t>的密切合作。（2）工厂合理布局逐步见效随着企业规模的不断扩大，公司从单一工厂模式发展为国内布局合理的多任务厂体系，并逐步形成了适合公司特</w:t>
      </w:r>
      <w:r w:rsidRPr="005A5260">
        <w:rPr>
          <w:lang w:eastAsia="zh-CN"/>
        </w:rPr>
        <w:t>点的集团化管理模式，产品产能稳步提高。2010年，公司继续积极推进国内工厂布局，为公司做大做强建立良好的地理布局优势和产能优势。连云港工厂和沈阳工厂自2009年开始投入试生产，2010年通过不断完善组织管理、细化业务流程、改进技术支撑，产品产能稳步提高。包头工厂积极做好工厂筹建工作，为2011年上半年投入试生产做好准备。在不断规范公司治理结构的基础上，公司持续改进内部控制体系，加强风险管理，以提高运营的效率和效果，确保财务报告的可靠性，实现公司的可持续发展。（3）技术创新持续发展公司继续加强对技术质量的资源投入。公司以技术质管中心为基础设立了</w:t>
      </w:r>
      <w:r>
        <w:rPr>
          <w:lang w:eastAsia="zh-CN"/>
        </w:rPr>
        <w:t>“苏州市风电塔架技术研究中心”，继续推进</w:t>
      </w:r>
      <w:r>
        <w:rPr>
          <w:highlight w:val="red"/>
          <w:lang w:eastAsia="zh-CN"/>
        </w:rPr>
        <w:t>双</w:t>
      </w:r>
      <w:proofErr w:type="gramStart"/>
      <w:r>
        <w:rPr>
          <w:highlight w:val="red"/>
          <w:lang w:eastAsia="zh-CN"/>
        </w:rPr>
        <w:t>弧双丝埋弧</w:t>
      </w:r>
      <w:proofErr w:type="gramEnd"/>
      <w:r>
        <w:rPr>
          <w:highlight w:val="red"/>
          <w:lang w:eastAsia="zh-CN"/>
        </w:rPr>
        <w:t>焊工艺</w:t>
      </w:r>
      <w:r>
        <w:rPr>
          <w:lang w:eastAsia="zh-CN"/>
        </w:rPr>
        <w:t>和</w:t>
      </w:r>
      <w:r>
        <w:rPr>
          <w:highlight w:val="red"/>
          <w:lang w:eastAsia="zh-CN"/>
        </w:rPr>
        <w:t>海上塔架防腐工艺</w:t>
      </w:r>
      <w:r>
        <w:rPr>
          <w:lang w:eastAsia="zh-CN"/>
        </w:rPr>
        <w:t>等研发项目的研究，积极围绕风电塔</w:t>
      </w:r>
      <w:proofErr w:type="gramStart"/>
      <w:r>
        <w:rPr>
          <w:lang w:eastAsia="zh-CN"/>
        </w:rPr>
        <w:t>架做好</w:t>
      </w:r>
      <w:proofErr w:type="gramEnd"/>
      <w:r>
        <w:rPr>
          <w:lang w:eastAsia="zh-CN"/>
        </w:rPr>
        <w:t>高端新产品开发。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2010年公司获得国家知识产权局受理的发明专利申请3项，实用新型专利申请4项，其中3项实用新型专利已获专利局正式授权。公司开展“海上风电工程平台设计及关键配套设备技术”研发项目已被江苏省科技厅批准为2010年江苏省科技支撑计划（工业部分）项目。（4）企业经营迈上新平台经中国证券监督管理委员会证监许可[2010]1789号文核准，公司向社会公开发行人民币普通股5,200万股，发行价格为每股人民币24.90元，募集资金总额129,4800万元，实际募集资金净额为人民币122,682.86万元，并于2010年12月31日在深圳证券交易所挂牌上市。公司的成功上市对进一步巩固公</w:t>
      </w:r>
      <w:r w:rsidRPr="005A5260">
        <w:rPr>
          <w:lang w:eastAsia="zh-CN"/>
        </w:rPr>
        <w:t>司行业地位、提升公司品牌形象、提高核心竞争力、促进经营规模及盈利能力持续增长等都将产生积极且深远的影响，为公司未来进一步发展奠定了坚实基础。2、公司主营业务及其经营状况（1）主营业务收入分类情况表2010年公司共实现主营业务收入50,391.49万元，比上年同期增加4,404.75万元、</w:t>
      </w:r>
      <w:r>
        <w:rPr>
          <w:lang w:eastAsia="zh-CN"/>
        </w:rPr>
        <w:t>增幅9.58%；主要为风塔销售的增长，销售风塔共实现营业收入46,692.67万元，比上年同期增加6,415.89万元、增幅15.93%。风塔零部件及其他主营业务比上年同期均减少。2010年公司主营业务毛利率为298%，比上年同期增加0.26个百分点。（2）主营业务分地区情况2010年业务重点在国内市场，公司积极拓展国内优质客户，内销主营业务收入共实现35,820.73万元，比上年同期增加30,8524万元，增幅620.93%；外销业务由于受到世界经济环境影响，比上年同期有所减少，本年外销主营业务收入共实现14,570.76万元，比上年同期减少26,447.29万元、减幅64.48%。（3）公司主要客户及供应商情况（4）主要费用情况1）销售费用：2010年销售费用共发</w:t>
      </w:r>
      <w:r w:rsidRPr="005A5260">
        <w:rPr>
          <w:lang w:eastAsia="zh-CN"/>
        </w:rPr>
        <w:t>生1,640.41万元。本期销售费用比上期增加9832万元，增幅149.54%。增长的主要原因：本期公司加大国内营销力度、国内销售比</w:t>
      </w:r>
      <w:r w:rsidRPr="005A5260">
        <w:rPr>
          <w:lang w:eastAsia="zh-CN"/>
        </w:rPr>
        <w:lastRenderedPageBreak/>
        <w:t>例上升，运输费相应增加1,017.30万元。2）管理费用：2010年管理费用共发生2,526.71万元。本期管理费用比上期增加259.58万元，增幅11.45%。增长的主要原因:公司本期加大研发力度，研发费较上期增加了255.78万元。3）财务费用：2010年财务费用共发生1,324.67万元。本期财务费用比上期增加626.48万元，增幅89.73%。增长的主要原因:本期借款规模扩大，利息支出相应增长。（5）报告期内公司资产构成情况流动资产说明：流动资产本期期末金额为166,192.20万元，比期初增加135,805.40万元。增加的主要原因：一是公司首次公开发行股票，募集资金到位，货币资金增加122,682.86万元；二是公司预付款项增加6,1440万元:主要原因是根据订单采购原材料导致预付款项增加。非流动资产说明：非流动资产本期期末金额为34,263.81万元，比期初增加3,076.15万元。增加的主要原因是：一是新增在建工程1,542.21万元；二是无形资产增加1,653.58万元，主要是公司为3兆瓦及以上海上风电塔架募集资金承诺建设项目新购入93亩土地使用权。流动负债说明：流动负债本期期末金额为38,093.99万元，比期初增加5,927.18万元。增加的主要原因是：一是公司本年度较多采取银行承兑汇票结算货款，应付票据增加4,595.24万元；二是本公司生产、销售规模扩大，相应增加了流动资金借款，短期借款增加3,011.50万元。股东权益说明：股东权益本期期末金额为160,3623万元，比期初增加131,354.38万元。增加的主要原因是：一是公司首次</w:t>
      </w:r>
      <w:r>
        <w:rPr>
          <w:lang w:eastAsia="zh-CN"/>
        </w:rPr>
        <w:t>公开发行股票，股本增加5,200万元；二是公司股票发行溢价，资本公积增加117,482.86万元；三是本期公司利润8,671.52万元，相应增加权益。（6）报告期内公司现金流量构成情况本期期末现金及现金等价物余额为134,490.69万元，净增加129,176.69万元，主要原因是公司首次公开发行股票，募集资金到位，筹资活动产生的现金流量净额增加128,581.83万元。经营活动产生的现金流量净额说明：本期经营活动产生的现金流量净额为11,924.31万元，比上期减少2,911.14万元，主要是出口贸易下降，相应出口退税减少，经营活动产生的现金流入项目中收到的税费返还减少3,5931万元。投资活动产生的现金流量净额说明：本期投资活动产生的现金流量净额为-10,261.12万元，比上期少流出3,353.57万元，主要是上期公司收购子公司股权，支付股权转让款较大,本期未发生。筹资活动产生的现金流量净额说明：本期筹资活动产生的现金流量净额为127,6943万元，比上期增加128,581.83万元，主要是公司首次公开发行股票，募集资金122,682.86万元到位。</w:t>
      </w:r>
    </w:p>
    <w:p w14:paraId="541A4309" w14:textId="77777777" w:rsidR="008A5789" w:rsidRDefault="008A5789">
      <w:pPr>
        <w:rPr>
          <w:lang w:eastAsia="zh-CN"/>
        </w:rPr>
      </w:pPr>
    </w:p>
    <w:p w14:paraId="0E8A8158" w14:textId="77777777" w:rsidR="008A5789" w:rsidRDefault="008A5789">
      <w:pPr>
        <w:rPr>
          <w:lang w:eastAsia="zh-CN"/>
        </w:rPr>
      </w:pPr>
    </w:p>
    <w:sectPr w:rsidR="008A5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9F83" w14:textId="77777777" w:rsidR="004506C0" w:rsidRDefault="004506C0">
      <w:pPr>
        <w:spacing w:line="240" w:lineRule="auto"/>
      </w:pPr>
      <w:r>
        <w:separator/>
      </w:r>
    </w:p>
  </w:endnote>
  <w:endnote w:type="continuationSeparator" w:id="0">
    <w:p w14:paraId="54FC8D3A" w14:textId="77777777" w:rsidR="004506C0" w:rsidRDefault="00450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5B4FB" w14:textId="77777777" w:rsidR="004506C0" w:rsidRDefault="004506C0">
      <w:pPr>
        <w:spacing w:after="0"/>
      </w:pPr>
      <w:r>
        <w:separator/>
      </w:r>
    </w:p>
  </w:footnote>
  <w:footnote w:type="continuationSeparator" w:id="0">
    <w:p w14:paraId="69AF362F" w14:textId="77777777" w:rsidR="004506C0" w:rsidRDefault="004506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BDF414"/>
    <w:multiLevelType w:val="singleLevel"/>
    <w:tmpl w:val="20BDF41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18306909">
    <w:abstractNumId w:val="1"/>
  </w:num>
  <w:num w:numId="2" w16cid:durableId="632831953">
    <w:abstractNumId w:val="4"/>
  </w:num>
  <w:num w:numId="3" w16cid:durableId="14305457">
    <w:abstractNumId w:val="5"/>
  </w:num>
  <w:num w:numId="4" w16cid:durableId="1169171089">
    <w:abstractNumId w:val="2"/>
  </w:num>
  <w:num w:numId="5" w16cid:durableId="863324216">
    <w:abstractNumId w:val="0"/>
  </w:num>
  <w:num w:numId="6" w16cid:durableId="627126418">
    <w:abstractNumId w:val="3"/>
  </w:num>
  <w:num w:numId="7" w16cid:durableId="952517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IwYmQyMWJkYmYzNzg1NjdlMDUwNDgxZjkxYTViMTkifQ=="/>
  </w:docVars>
  <w:rsids>
    <w:rsidRoot w:val="00B47730"/>
    <w:rsid w:val="00034616"/>
    <w:rsid w:val="0006063C"/>
    <w:rsid w:val="0015074B"/>
    <w:rsid w:val="0029639D"/>
    <w:rsid w:val="00326F90"/>
    <w:rsid w:val="004506C0"/>
    <w:rsid w:val="005A5260"/>
    <w:rsid w:val="008A5789"/>
    <w:rsid w:val="00AA1D8D"/>
    <w:rsid w:val="00B47730"/>
    <w:rsid w:val="00CB0664"/>
    <w:rsid w:val="00FC693F"/>
    <w:rsid w:val="126D6545"/>
    <w:rsid w:val="29F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0B3286"/>
  <w14:defaultImageDpi w14:val="300"/>
  <w15:docId w15:val="{C01FAF94-CC19-482D-B662-3CE0D5AF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6B1101FEC6A349F7B2F3ACD975799986</vt:lpwstr>
  </property>
</Properties>
</file>