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KPI Reference (Revised)</w:t>
      </w:r>
    </w:p>
    <w:p>
      <w:r>
        <w:rPr>
          <w:i/>
          <w:sz w:val="22"/>
        </w:rPr>
        <w:t>Data Monitoring Platform - the client-revised six KPIs: definitions, sources, formulas and thresholds</w:t>
      </w:r>
    </w:p>
    <w:p>
      <w:pPr>
        <w:spacing w:after="200"/>
      </w:pPr>
      <w:r>
        <w:rPr>
          <w:b w:val="0"/>
          <w:i w:val="0"/>
        </w:rPr>
        <w:t>This reference reflects the REVISED KPI set. It describes each headline KPI, the survey questions it draws on (three channels: Field intercepts, Online BTR, Online Private Sale), the calculation method, and the traffic-light thresholds. All values are configurable live in the KPI Engine screen.</w:t>
      </w:r>
    </w:p>
    <w:p>
      <w:pPr>
        <w:pStyle w:val="Heading1"/>
      </w:pPr>
      <w:r>
        <w:t>1. How every KPI is calculated</w:t>
      </w:r>
    </w:p>
    <w:p>
      <w:pPr>
        <w:spacing w:after="60"/>
      </w:pPr>
      <w:r>
        <w:t>1. Scale questions are answered 1-5 and normalized to 0-100 via (raw - 1) / 4 x 100.</w:t>
      </w:r>
    </w:p>
    <w:p>
      <w:pPr>
        <w:spacing w:after="60"/>
      </w:pPr>
      <w:r>
        <w:t>2. Scored categorical questions map to fixed values: Energy settings Yes=100 / No=0; Field wellbeing awareness Yes_POS=100 / YES_NEG=50 / NO_NEG=0.</w:t>
      </w:r>
    </w:p>
    <w:p>
      <w:pPr>
        <w:spacing w:after="60"/>
      </w:pPr>
      <w:r>
        <w:t>3. Single-input KPIs take the source's mean directly; composite KPIs combine source means by their weights.</w:t>
      </w:r>
    </w:p>
    <w:p>
      <w:pPr>
        <w:spacing w:after="60"/>
      </w:pPr>
      <w:r>
        <w:t>4. '50/50 by tenure' KPIs average the metric separately for BTR and Private Sale residents, then take the midpoint - each tenure counts equally regardless of response volume.</w:t>
      </w:r>
    </w:p>
    <w:p>
      <w:pPr>
        <w:spacing w:after="60"/>
      </w:pPr>
      <w:r>
        <w:t>5. The 0-100 result is coloured by the KPI's thresholds.</w:t>
      </w:r>
    </w:p>
    <w:p>
      <w:pPr>
        <w:spacing w:after="200"/>
      </w:pPr>
      <w:r>
        <w:rPr>
          <w:b/>
          <w:i w:val="0"/>
        </w:rPr>
        <w:t>Compliance bands:  score &gt;= Green -&gt; GREEN (On track);  &gt;= 40 -&gt; AMBER (Watch);  below 40 -&gt; RED (At risk).</w:t>
      </w:r>
    </w:p>
    <w:p>
      <w:pPr>
        <w:pStyle w:val="Heading1"/>
      </w:pPr>
      <w:r>
        <w:t>2. The six KPIs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KPI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Method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Inputs (weight)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9"/>
              </w:rPr>
              <w:t>Green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9"/>
              </w:rPr>
              <w:t>Amber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Environmental Quality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Direct (single input)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Field Q4 (1)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75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40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Public Realm Safety &amp; Accessibility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Weighted average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Online Q7 (0.4), Online Q6 (0.35), Field Q4 (0.25)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70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40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Circularity &amp; Mobility Integration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Direct (single input)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Online Q5 (1)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70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40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Sustainability Performance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Direct, 50/50 by tenure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Online Q4 (1)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70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40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Community Wellbeing &amp; Belonging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Weighted average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Field Q6 (0.5), Online Q9 (0.5)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65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40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Operational Housing Affordability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Direct, 50/50 by tenure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Online Q3 (1)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65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&gt;= 40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pStyle w:val="Heading1"/>
      </w:pPr>
      <w:r>
        <w:t>3. KPI definitions in detail</w:t>
      </w:r>
    </w:p>
    <w:p>
      <w:pPr>
        <w:pStyle w:val="Heading2"/>
      </w:pPr>
      <w:r>
        <w:t>1. Environmental Quality</w:t>
      </w:r>
    </w:p>
    <w:p>
      <w:pPr>
        <w:spacing w:after="80"/>
      </w:pPr>
      <w:r>
        <w:rPr>
          <w:b w:val="0"/>
          <w:i w:val="0"/>
        </w:rPr>
        <w:t>Dust, noise, air and mobility impact of the site, and efforts to make positive mitigation (plants, murals, etc.).</w:t>
      </w:r>
    </w:p>
    <w:p>
      <w:pPr>
        <w:spacing w:after="80"/>
      </w:pPr>
      <w:r>
        <w:rPr>
          <w:b/>
        </w:rPr>
        <w:t xml:space="preserve">Category: </w:t>
      </w:r>
      <w:r>
        <w:t xml:space="preserve">Environmental      </w:t>
      </w:r>
      <w:r>
        <w:rPr>
          <w:b/>
        </w:rPr>
        <w:t xml:space="preserve">Method: </w:t>
      </w:r>
      <w:r>
        <w:t xml:space="preserve">Direct (single input)      </w:t>
      </w:r>
      <w:r>
        <w:rPr>
          <w:b/>
        </w:rPr>
        <w:t xml:space="preserve">Unit: </w:t>
      </w:r>
      <w:r>
        <w:t>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Input question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Channel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9"/>
              </w:rPr>
              <w:t>Weight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Field Q4 - local environmental quality &amp; physical impact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Field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1</w:t>
            </w:r>
          </w:p>
        </w:tc>
      </w:tr>
    </w:tbl>
    <w:p>
      <w:pPr>
        <w:spacing w:before="80" w:after="40"/>
      </w:pPr>
      <w:r>
        <w:rPr>
          <w:b/>
        </w:rPr>
        <w:t xml:space="preserve">Formula: </w:t>
      </w:r>
      <w:r>
        <w:rPr>
          <w:rFonts w:ascii="Consolas" w:hAnsi="Consolas"/>
        </w:rPr>
        <w:t>FS_Q4 (normalized 0-100)</w:t>
      </w:r>
    </w:p>
    <w:p>
      <w:pPr>
        <w:spacing w:after="200"/>
      </w:pPr>
      <w:r>
        <w:rPr>
          <w:b/>
        </w:rPr>
        <w:t xml:space="preserve">Thresholds: </w:t>
      </w:r>
      <w:r>
        <w:t>Green (On track) &gt;= 75   |   Amber (Watch) &gt;= 40   |   Red (At risk) &lt; 40</w:t>
      </w:r>
    </w:p>
    <w:p>
      <w:pPr>
        <w:pStyle w:val="Heading2"/>
      </w:pPr>
      <w:r>
        <w:t>2. Public Realm Safety &amp; Accessibility</w:t>
      </w:r>
    </w:p>
    <w:p>
      <w:pPr>
        <w:spacing w:after="80"/>
      </w:pPr>
      <w:r>
        <w:rPr>
          <w:b w:val="0"/>
          <w:i w:val="0"/>
        </w:rPr>
        <w:t>Perceived safety, security and quality of the shared public spaces around the development.</w:t>
      </w:r>
    </w:p>
    <w:p>
      <w:pPr>
        <w:spacing w:after="80"/>
      </w:pPr>
      <w:r>
        <w:rPr>
          <w:b/>
        </w:rPr>
        <w:t xml:space="preserve">Category: </w:t>
      </w:r>
      <w:r>
        <w:t xml:space="preserve">Public Realm      </w:t>
      </w:r>
      <w:r>
        <w:rPr>
          <w:b/>
        </w:rPr>
        <w:t xml:space="preserve">Method: </w:t>
      </w:r>
      <w:r>
        <w:t xml:space="preserve">Weighted average      </w:t>
      </w:r>
      <w:r>
        <w:rPr>
          <w:b/>
        </w:rPr>
        <w:t xml:space="preserve">Unit: </w:t>
      </w:r>
      <w:r>
        <w:t>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Input question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Channel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9"/>
              </w:rPr>
              <w:t>Weight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Online Q7 - Public Realm Contribution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0.4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Online Q6 - Off-Peak Security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0.35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Field Q4 - Public Space Sentiment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Field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0.25</w:t>
            </w:r>
          </w:p>
        </w:tc>
      </w:tr>
    </w:tbl>
    <w:p>
      <w:pPr>
        <w:spacing w:before="80" w:after="40"/>
      </w:pPr>
      <w:r>
        <w:rPr>
          <w:b/>
        </w:rPr>
        <w:t xml:space="preserve">Formula: </w:t>
      </w:r>
      <w:r>
        <w:rPr>
          <w:rFonts w:ascii="Consolas" w:hAnsi="Consolas"/>
        </w:rPr>
        <w:t>(0.40 x PublicRealm + 0.35 x Security + 0.25 x PublicSpace)</w:t>
      </w:r>
    </w:p>
    <w:p>
      <w:pPr>
        <w:spacing w:after="200"/>
      </w:pPr>
      <w:r>
        <w:rPr>
          <w:b/>
        </w:rPr>
        <w:t xml:space="preserve">Thresholds: </w:t>
      </w:r>
      <w:r>
        <w:t>Green (On track) &gt;= 70   |   Amber (Watch) &gt;= 40   |   Red (At risk) &lt; 40</w:t>
      </w:r>
    </w:p>
    <w:p>
      <w:pPr>
        <w:pStyle w:val="Heading2"/>
      </w:pPr>
      <w:r>
        <w:t>3. Circularity &amp; Mobility Integration</w:t>
      </w:r>
    </w:p>
    <w:p>
      <w:pPr>
        <w:spacing w:after="80"/>
      </w:pPr>
      <w:r>
        <w:rPr>
          <w:b w:val="0"/>
          <w:i w:val="0"/>
        </w:rPr>
        <w:t>Intuitiveness and uptake of the onsite recycling and active-travel infrastructure.</w:t>
      </w:r>
    </w:p>
    <w:p>
      <w:pPr>
        <w:spacing w:after="80"/>
      </w:pPr>
      <w:r>
        <w:rPr>
          <w:b/>
        </w:rPr>
        <w:t xml:space="preserve">Category: </w:t>
      </w:r>
      <w:r>
        <w:t xml:space="preserve">Mobility      </w:t>
      </w:r>
      <w:r>
        <w:rPr>
          <w:b/>
        </w:rPr>
        <w:t xml:space="preserve">Method: </w:t>
      </w:r>
      <w:r>
        <w:t xml:space="preserve">Direct (single input)      </w:t>
      </w:r>
      <w:r>
        <w:rPr>
          <w:b/>
        </w:rPr>
        <w:t xml:space="preserve">Unit: </w:t>
      </w:r>
      <w:r>
        <w:t>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Input question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Channel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9"/>
              </w:rPr>
              <w:t>Weight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Online Q5 - Recycling &amp; Active Travel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1</w:t>
            </w:r>
          </w:p>
        </w:tc>
      </w:tr>
    </w:tbl>
    <w:p>
      <w:pPr>
        <w:spacing w:before="80" w:after="40"/>
      </w:pPr>
      <w:r>
        <w:rPr>
          <w:b/>
        </w:rPr>
        <w:t xml:space="preserve">Formula: </w:t>
      </w:r>
      <w:r>
        <w:rPr>
          <w:rFonts w:ascii="Consolas" w:hAnsi="Consolas"/>
        </w:rPr>
        <w:t>OL_Q5 (normalized 0-100)</w:t>
      </w:r>
    </w:p>
    <w:p>
      <w:pPr>
        <w:spacing w:after="200"/>
      </w:pPr>
      <w:r>
        <w:rPr>
          <w:b/>
        </w:rPr>
        <w:t xml:space="preserve">Thresholds: </w:t>
      </w:r>
      <w:r>
        <w:t>Green (On track) &gt;= 70   |   Amber (Watch) &gt;= 40   |   Red (At risk) &lt; 40</w:t>
      </w:r>
    </w:p>
    <w:p>
      <w:pPr>
        <w:pStyle w:val="Heading2"/>
      </w:pPr>
      <w:r>
        <w:t>4. Sustainability Performance</w:t>
      </w:r>
    </w:p>
    <w:p>
      <w:pPr>
        <w:spacing w:after="80"/>
      </w:pPr>
      <w:r>
        <w:rPr>
          <w:b w:val="0"/>
          <w:i w:val="0"/>
        </w:rPr>
        <w:t>Understanding of how to use the development's sustainability features (energy settings awareness).</w:t>
      </w:r>
    </w:p>
    <w:p>
      <w:pPr>
        <w:spacing w:after="80"/>
      </w:pPr>
      <w:r>
        <w:rPr>
          <w:b/>
        </w:rPr>
        <w:t xml:space="preserve">Category: </w:t>
      </w:r>
      <w:r>
        <w:t xml:space="preserve">Sustainability      </w:t>
      </w:r>
      <w:r>
        <w:rPr>
          <w:b/>
        </w:rPr>
        <w:t xml:space="preserve">Method: </w:t>
      </w:r>
      <w:r>
        <w:t xml:space="preserve">Direct, 50/50 by tenure      </w:t>
      </w:r>
      <w:r>
        <w:rPr>
          <w:b/>
        </w:rPr>
        <w:t xml:space="preserve">Unit: </w:t>
      </w:r>
      <w:r>
        <w:t>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Input question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Channel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9"/>
              </w:rPr>
              <w:t>Weight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Online Q4 - 'Do you know how to optimize your apartment's energy settings?' (Yes=100 / No=0)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1</w:t>
            </w:r>
          </w:p>
        </w:tc>
      </w:tr>
    </w:tbl>
    <w:p>
      <w:pPr>
        <w:spacing w:before="80" w:after="40"/>
      </w:pPr>
      <w:r>
        <w:rPr>
          <w:b/>
        </w:rPr>
        <w:t xml:space="preserve">Formula: </w:t>
      </w:r>
      <w:r>
        <w:rPr>
          <w:rFonts w:ascii="Consolas" w:hAnsi="Consolas"/>
        </w:rPr>
        <w:t>mean(Yes/No score) per tenure (BTR, Private Sale), then 50/50 average</w:t>
      </w:r>
    </w:p>
    <w:p>
      <w:pPr>
        <w:spacing w:after="200"/>
      </w:pPr>
      <w:r>
        <w:rPr>
          <w:b/>
        </w:rPr>
        <w:t xml:space="preserve">Thresholds: </w:t>
      </w:r>
      <w:r>
        <w:t>Green (On track) &gt;= 70   |   Amber (Watch) &gt;= 40   |   Red (At risk) &lt; 40</w:t>
      </w:r>
    </w:p>
    <w:p>
      <w:pPr>
        <w:pStyle w:val="Heading2"/>
      </w:pPr>
      <w:r>
        <w:t>5. Community Wellbeing &amp; Belonging</w:t>
      </w:r>
    </w:p>
    <w:p>
      <w:pPr>
        <w:spacing w:after="80"/>
      </w:pPr>
      <w:r>
        <w:rPr>
          <w:b w:val="0"/>
          <w:i w:val="0"/>
        </w:rPr>
        <w:t>Awareness of local community events, green space access and wellness initiatives (field + online).</w:t>
      </w:r>
    </w:p>
    <w:p>
      <w:pPr>
        <w:spacing w:after="80"/>
      </w:pPr>
      <w:r>
        <w:rPr>
          <w:b/>
        </w:rPr>
        <w:t xml:space="preserve">Category: </w:t>
      </w:r>
      <w:r>
        <w:t xml:space="preserve">Community      </w:t>
      </w:r>
      <w:r>
        <w:rPr>
          <w:b/>
        </w:rPr>
        <w:t xml:space="preserve">Method: </w:t>
      </w:r>
      <w:r>
        <w:t xml:space="preserve">Weighted average      </w:t>
      </w:r>
      <w:r>
        <w:rPr>
          <w:b/>
        </w:rPr>
        <w:t xml:space="preserve">Unit: </w:t>
      </w:r>
      <w:r>
        <w:t>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Input question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Channel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9"/>
              </w:rPr>
              <w:t>Weight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Field Q6 - Wellbeing/Offerings Awareness (Yes_POS=100 / YES_NEG=50 / NO_NEG=0)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Field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Online Q9 - Community &amp; Wellbeing Awareness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0.5</w:t>
            </w:r>
          </w:p>
        </w:tc>
      </w:tr>
    </w:tbl>
    <w:p>
      <w:pPr>
        <w:spacing w:before="80" w:after="40"/>
      </w:pPr>
      <w:r>
        <w:rPr>
          <w:b/>
        </w:rPr>
        <w:t xml:space="preserve">Formula: </w:t>
      </w:r>
      <w:r>
        <w:rPr>
          <w:rFonts w:ascii="Consolas" w:hAnsi="Consolas"/>
        </w:rPr>
        <w:t>(0.5 x FieldAwareness + 0.5 x OnlineAwareness)</w:t>
      </w:r>
    </w:p>
    <w:p>
      <w:pPr>
        <w:spacing w:after="200"/>
      </w:pPr>
      <w:r>
        <w:rPr>
          <w:b/>
        </w:rPr>
        <w:t xml:space="preserve">Thresholds: </w:t>
      </w:r>
      <w:r>
        <w:t>Green (On track) &gt;= 65   |   Amber (Watch) &gt;= 40   |   Red (At risk) &lt; 40</w:t>
      </w:r>
    </w:p>
    <w:p>
      <w:pPr>
        <w:pStyle w:val="Heading2"/>
      </w:pPr>
      <w:r>
        <w:t>6. Operational Housing Affordability</w:t>
      </w:r>
    </w:p>
    <w:p>
      <w:pPr>
        <w:spacing w:after="80"/>
      </w:pPr>
      <w:r>
        <w:rPr>
          <w:b w:val="0"/>
          <w:i w:val="0"/>
        </w:rPr>
        <w:t>Agreement with: 'I believe that the costs associated with living in this development are manageable and sustainable.' Low scores (1-3) trigger the Q3B open-text follow-up.</w:t>
      </w:r>
    </w:p>
    <w:p>
      <w:pPr>
        <w:spacing w:after="80"/>
      </w:pPr>
      <w:r>
        <w:rPr>
          <w:b/>
        </w:rPr>
        <w:t xml:space="preserve">Category: </w:t>
      </w:r>
      <w:r>
        <w:t xml:space="preserve">Housing      </w:t>
      </w:r>
      <w:r>
        <w:rPr>
          <w:b/>
        </w:rPr>
        <w:t xml:space="preserve">Method: </w:t>
      </w:r>
      <w:r>
        <w:t xml:space="preserve">Direct, 50/50 by tenure      </w:t>
      </w:r>
      <w:r>
        <w:rPr>
          <w:b/>
        </w:rPr>
        <w:t xml:space="preserve">Unit: </w:t>
      </w:r>
      <w:r>
        <w:t>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Input question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Channel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9"/>
              </w:rPr>
              <w:t>Weight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Online Q3 - Cost Manageability (agreement 1-5)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1</w:t>
            </w:r>
          </w:p>
        </w:tc>
      </w:tr>
    </w:tbl>
    <w:p>
      <w:pPr>
        <w:spacing w:before="80" w:after="40"/>
      </w:pPr>
      <w:r>
        <w:rPr>
          <w:b/>
        </w:rPr>
        <w:t xml:space="preserve">Formula: </w:t>
      </w:r>
      <w:r>
        <w:rPr>
          <w:rFonts w:ascii="Consolas" w:hAnsi="Consolas"/>
        </w:rPr>
        <w:t>mean(Q3 normalized) per tenure (BTR, Private Sale), then 50/50 average</w:t>
      </w:r>
    </w:p>
    <w:p>
      <w:pPr>
        <w:spacing w:after="200"/>
      </w:pPr>
      <w:r>
        <w:rPr>
          <w:b/>
        </w:rPr>
        <w:t xml:space="preserve">Thresholds: </w:t>
      </w:r>
      <w:r>
        <w:t>Green (On track) &gt;= 65   |   Amber (Watch) &gt;= 40   |   Red (At risk) &lt; 40</w:t>
      </w:r>
    </w:p>
    <w:p>
      <w:pPr>
        <w:pStyle w:val="Heading1"/>
      </w:pPr>
      <w:r>
        <w:t>4. Survey questions used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Question code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Channel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Scale / scoring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GRESB ref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FS_PUBLIC_SPACE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Field Q4 - Environmental quality / public space sentiment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Field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1-5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GRESB TC 6.1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FS_WELLBEING_AWARE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Field Q6 - Wellbeing/offerings awareness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Field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Yes_POS / YES_NEG / NO_NEG (scored 100/50/0)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GRESB TC 6.1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OL_COST_MANAGEABLE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Online Q3 - Living costs manageable &amp; sustainable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Online (BTR + Private Sale)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1-5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OL_COST_FOLLOWUP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Online Q3B - open-text follow-up when Q3 is 1-3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text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OL_ENERGY_KNOW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Online Q4 - Knows how to optimize energy settings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Yes / No (scored 100/0)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OL_ACTIVE_TRAVEL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Online Q5 - Recycling &amp; active travel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1-5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OL_SECURITY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Online Q6 - Off-peak security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1-5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OL_PUBLIC_REALM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Online Q7 - Public realm contribution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1-5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OL_WELLBEING_AWARE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Online Q9 - Community &amp; wellbeing awareness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Online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1-5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-</w:t>
            </w:r>
          </w:p>
        </w:tc>
      </w:tr>
    </w:tbl>
    <w:p>
      <w:pPr>
        <w:pStyle w:val="Heading1"/>
      </w:pPr>
      <w:r>
        <w:t>5. Notes</w:t>
      </w:r>
    </w:p>
    <w:p>
      <w:pPr>
        <w:pStyle w:val="ListBullet"/>
        <w:spacing w:after="60"/>
      </w:pPr>
      <w:r>
        <w:t>Thresholds are the revised set: green varies per KPI; amber is a uniform 40 floor.</w:t>
      </w:r>
    </w:p>
    <w:p>
      <w:pPr>
        <w:pStyle w:val="ListBullet"/>
        <w:spacing w:after="60"/>
      </w:pPr>
      <w:r>
        <w:t>Housing Affordability is now survey-backed (Online Q3) - the earlier cost-to-income placeholder is retired.</w:t>
      </w:r>
    </w:p>
    <w:p>
      <w:pPr>
        <w:pStyle w:val="ListBullet"/>
        <w:spacing w:after="60"/>
      </w:pPr>
      <w:r>
        <w:t>The Online survey runs identically for BTR and Private Sale residents (two sheets / QR codes); 'by tenure' KPIs weight the two cohorts 50/50.</w:t>
      </w:r>
    </w:p>
    <w:p>
      <w:pPr>
        <w:pStyle w:val="ListBullet"/>
        <w:spacing w:after="60"/>
      </w:pPr>
      <w:r>
        <w:t>The previous 'Green Infrastructure &amp; Efficiency' question was removed from the survey and is retired from the catalogue.</w:t>
      </w:r>
    </w:p>
    <w:p>
      <w:pPr>
        <w:pStyle w:val="ListBullet"/>
        <w:spacing w:after="60"/>
      </w:pPr>
      <w:r>
        <w:t>Field Q4 feeds two KPIs: directly as Environmental Quality, and at 0.25 weight inside Public Realm Safety &amp; Accessibility.</w:t>
      </w:r>
    </w:p>
    <w:p>
      <w:pPr>
        <w:pStyle w:val="ListBullet"/>
        <w:spacing w:after="60"/>
      </w:pPr>
      <w:r>
        <w:t>All weights and thresholds remain editable live in the KPI Engine screen.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