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eastAsiaTheme="majorEastAsia" w:cstheme="majorHAnsi"/>
          <w:sz w:val="32"/>
          <w:szCs w:val="32"/>
        </w:rPr>
      </w:pPr>
      <w:r>
        <w:rPr>
          <w:rFonts w:asciiTheme="majorHAnsi" w:hAnsiTheme="majorHAnsi" w:eastAsiaTheme="majorEastAsia" w:cstheme="majorHAnsi"/>
          <w:sz w:val="32"/>
          <w:szCs w:val="32"/>
        </w:rPr>
        <w:t>数据库中间件</w:t>
      </w:r>
    </w:p>
    <w:p>
      <w:pPr>
        <w:jc w:val="center"/>
        <w:rPr>
          <w:rFonts w:asciiTheme="majorHAnsi" w:hAnsiTheme="majorHAnsi" w:eastAsiaTheme="majorEastAsia" w:cstheme="majorHAnsi"/>
          <w:sz w:val="32"/>
          <w:szCs w:val="32"/>
        </w:rPr>
      </w:pPr>
    </w:p>
    <w:p>
      <w:pPr>
        <w:jc w:val="left"/>
        <w:rPr>
          <w:rFonts w:asciiTheme="majorHAnsi" w:hAnsiTheme="majorHAnsi" w:eastAsiaTheme="majorEastAsia" w:cstheme="majorHAnsi"/>
          <w:sz w:val="32"/>
          <w:szCs w:val="32"/>
        </w:rPr>
      </w:pPr>
      <w:r>
        <w:rPr>
          <w:rFonts w:hint="eastAsia" w:asciiTheme="majorHAnsi" w:hAnsiTheme="majorHAnsi" w:eastAsiaTheme="majorEastAsia" w:cstheme="majorHAnsi"/>
          <w:sz w:val="32"/>
          <w:szCs w:val="32"/>
        </w:rPr>
        <w:t>需求：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rFonts w:asciiTheme="majorHAnsi" w:hAnsiTheme="majorHAnsi" w:eastAsiaTheme="majorEastAsia" w:cstheme="majorHAnsi"/>
          <w:sz w:val="32"/>
          <w:szCs w:val="32"/>
        </w:rPr>
      </w:pPr>
      <w:r>
        <w:rPr>
          <w:rFonts w:hint="eastAsia" w:asciiTheme="majorHAnsi" w:hAnsiTheme="majorHAnsi" w:eastAsiaTheme="majorEastAsia" w:cstheme="majorHAnsi"/>
          <w:sz w:val="32"/>
          <w:szCs w:val="32"/>
        </w:rPr>
        <w:t>实现分库分表，读写分离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rFonts w:asciiTheme="majorHAnsi" w:hAnsiTheme="majorHAnsi" w:eastAsiaTheme="majorEastAsia" w:cstheme="majorHAnsi"/>
          <w:sz w:val="32"/>
          <w:szCs w:val="32"/>
        </w:rPr>
      </w:pPr>
      <w:r>
        <w:rPr>
          <w:rFonts w:hint="eastAsia" w:asciiTheme="majorHAnsi" w:hAnsiTheme="majorHAnsi" w:eastAsiaTheme="majorEastAsia" w:cstheme="majorHAnsi"/>
          <w:sz w:val="32"/>
          <w:szCs w:val="32"/>
        </w:rPr>
        <w:t>提升数据库性能，应用层透明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>
        <w:rPr>
          <w:shd w:val="clear" w:color="auto" w:fill="FFFFFF"/>
        </w:rPr>
        <w:t>Mycat</w:t>
      </w:r>
    </w:p>
    <w:p>
      <w:pPr>
        <w:pStyle w:val="4"/>
      </w:pPr>
      <w:r>
        <w:rPr>
          <w:rFonts w:hint="eastAsia"/>
        </w:rPr>
        <w:t>1.Mycat架构</w:t>
      </w:r>
    </w:p>
    <w:p>
      <w:r>
        <w:drawing>
          <wp:inline distT="0" distB="0" distL="0" distR="0">
            <wp:extent cx="5274310" cy="5504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shd w:val="clear" w:color="auto" w:fill="FFFFFF"/>
        </w:rPr>
        <w:t>2.工作原理</w:t>
      </w:r>
      <w:r>
        <w:t xml:space="preserve"> 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Mycat的原理中最重要的一个动词是“拦截”，它拦截了用户发送过来的SQL语句，首先对SQL语句做了一些特定的分析：如分片分析、路由分析、读写分离分析、缓存分析等，然后将此SQL发往后端的真实数据库，并将返回的结果做适当的处理，最终再返回给用户。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3.分表分库</w:t>
      </w:r>
    </w:p>
    <w:p>
      <w:r>
        <w:drawing>
          <wp:inline distT="0" distB="0" distL="0" distR="0">
            <wp:extent cx="5274310" cy="402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备注：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MyCAT通过定义表的分片规则来实现分片，每个表格可以捆绑一个分片规则，每个分片规则指定一个分片字段并绑定一个函数，来实现动态分片算法。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1、Schema：逻辑库，与MySQL中的Database（数据库）对应，一个逻辑库中定义了所包括的Table。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2、Table：表，即物理数据库中存储的某一张表，与传统数据库不同，这里的表格需要声明其所存储的逻辑数据节点DataNode。在此可以指定表的分片规则。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3、DataNode：MyCAT的逻辑数据节点，是存放table的具体物理节点，也称之为分片节点，通过DataSource来关联到后端某个具体数据库上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4、DataSource：定义某个物理库的访问地址，用于捆绑到Datanode上</w:t>
      </w:r>
    </w:p>
    <w:p/>
    <w:p>
      <w:pPr>
        <w:pStyle w:val="4"/>
        <w:rPr>
          <w:sz w:val="21"/>
          <w:szCs w:val="21"/>
        </w:rPr>
      </w:pPr>
      <w:r>
        <w:t>4.分片规则</w:t>
      </w:r>
    </w:p>
    <w:p>
      <w:pPr>
        <w:pStyle w:val="8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分片枚举 通过在配置文件中配置可能的枚举 id，自己配置分片，本规则适用于特定的场景，比如有些业务需要按照省份或区县来做保存，而全国省份区县固定的，这类业务使用本条规则.</w:t>
      </w:r>
    </w:p>
    <w:p>
      <w:pPr>
        <w:pStyle w:val="8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固定分片 hash 算法 本条规则类似于十进制的求模运算，区别在于是二进制的操作,是取 id 的二进制低 10 位，即 id 二进制 &amp;1111111111。 此算法的优点在于如果按照 10 进制取模运算，在连续插入 1-10 时候 1-10 会被分到 1-10 个分片，增大了插入的事务控制难度，而此算法根据二进制则可能会分到连续的分片，减少插入事务事务控制难度。</w:t>
      </w:r>
    </w:p>
    <w:p>
      <w:pPr>
        <w:pStyle w:val="8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按日期分片 此规则为按天分片。 按单月小时拆分 此规则是单月内按照小时拆分，最小粒度是小时，可以一天最多 24 个分片，最少 1 个分片，一个月完后下月从头开始循环。每个月月尾，需要手工清理数据。 </w:t>
      </w:r>
    </w:p>
    <w:p>
      <w:pPr>
        <w:pStyle w:val="8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截取数字 hash 解析 此规则是截取字符串中的 int 数值 hash 分片。 </w:t>
      </w:r>
    </w:p>
    <w:p>
      <w:pPr>
        <w:pStyle w:val="8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日期范围 hash 分片 思想与范围求模一致，当由于日期在取模会有数据集中问题，所以改成 hash 方法。 先根据日期分组，再根据时间 hash 使得短期内数据分布的更均匀。 优点可以避免扩容时的数据迁移，又可以一定程度上避免范围分片的热点问题。要求日期格式尽量精确些，不然达不到局部均匀的目的</w:t>
      </w:r>
    </w:p>
    <w:p>
      <w:pPr>
        <w:pStyle w:val="8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一致性 hash 一致性哈希主要应用于分布式集群对机器添加、删除的管理 </w:t>
      </w:r>
    </w:p>
    <w:p/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5.读写分离</w:t>
      </w:r>
    </w:p>
    <w:p>
      <w:r>
        <w:drawing>
          <wp:inline distT="0" distB="0" distL="0" distR="0">
            <wp:extent cx="5274310" cy="3003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759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/>
        </w:rPr>
        <w:t>备注：</w:t>
      </w:r>
      <w:r>
        <w:rPr>
          <w:rFonts w:hint="eastAsia" w:ascii="宋体" w:hAnsi="宋体" w:eastAsia="宋体"/>
        </w:rPr>
        <w:t xml:space="preserve"> 需要mysql自身的主从复制机制配合</w:t>
      </w:r>
    </w:p>
    <w:p>
      <w:pPr>
        <w:rPr>
          <w:rFonts w:ascii="宋体" w:hAnsi="宋体" w:eastAsia="宋体"/>
        </w:rPr>
      </w:pP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.mycat分布式事务解决方案</w:t>
      </w:r>
    </w:p>
    <w:p>
      <w:pPr>
        <w:rPr>
          <w:rFonts w:hint="eastAsia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支持分布式事务（弱xa）</w:t>
      </w:r>
    </w:p>
    <w:p>
      <w:pPr>
        <w:pStyle w:val="4"/>
      </w:pPr>
      <w:r>
        <w:rPr>
          <w:rFonts w:hint="eastAsia"/>
        </w:rPr>
        <w:t>7.关键特性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遵守Mysql原生协议，跨语言，跨平台，跨数据库的通用中间件代理。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基于心跳的自动故障切换，支持读写分离，支持MySQL主从，以及galera cluster集群。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支持Galera for MySQL集群，Percona Cluster或者MariaDB cluster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基于Nio实现，有效管理线程，高并发问题。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支持数据的多片自动路由与聚合，支持sum,count,max等常用的聚合函数。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支持单库内部任意join，支持跨库2表join，甚至基于caltlet的多表join。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支持通过全局表，ER关系的分片策略，实现了高效的多表join查询。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支持多租户方案。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支持分布式事务（弱xa）。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支持全局序列号，解决分布式下的主键生成问题。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分片规则丰富，插件化开发，易于扩展。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强大的web，命令行监控。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支持前端作为mysq通用代理，后端JDBC方式支持Oracle、DB2、SQL Server 、 mongodb 、巨杉。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支持密码加密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支持服务降级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支持IP白名单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支持SQL黑名单、sql注入攻击拦截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支持分表（1.6）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集群基于ZooKeeper管理，在线升级，扩容，智能优化，大数据处理（2.0开发版）。</w:t>
      </w:r>
    </w:p>
    <w:p/>
    <w:p>
      <w:pPr>
        <w:pStyle w:val="4"/>
        <w:rPr>
          <w:sz w:val="21"/>
          <w:szCs w:val="21"/>
        </w:rPr>
      </w:pPr>
      <w:r>
        <w:rPr>
          <w:rFonts w:hint="eastAsia"/>
        </w:rPr>
        <w:t>8</w:t>
      </w:r>
      <w:r>
        <w:t>.mycat不适用场景</w:t>
      </w:r>
    </w:p>
    <w:p>
      <w:pPr>
        <w:pStyle w:val="8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非分片字段查询 如果该分片字段选择度高，也是业务常用的查询维度，一般只有一个或极少数个DB节点命中（返回结果集）。示例中只有3个DB节点，而实际应用中的DB节点数远超过这个，假如有50个，那么前端的一个查询，落到MySQL数据库上则变成50个查询，会极大消耗Mycat和MySQL数据库资源。</w:t>
      </w:r>
    </w:p>
    <w:p>
      <w:pPr>
        <w:pStyle w:val="8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分页排序 但Mycat向应用返回的结果集取决于哪个DB节点最先返回结果给Mycat。如果Mycat最先收到DB1节点的结果集，那么Mycat返回给应用端的结果集为 [0,1]，如果Mycat最先收到DB2节点的结果集，那么返回给应用端的结果集为 [5,6]。也就是说，相同情况下，同一个SQL，在Mycat上执行时会有不同的返回结果。</w:t>
      </w:r>
    </w:p>
    <w:p>
      <w:pPr>
        <w:pStyle w:val="8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任意表JOIN 无法跨库join</w:t>
      </w:r>
    </w:p>
    <w:p>
      <w:pPr>
        <w:pStyle w:val="8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分布式事务 Mycat并没有根据二阶段提交协议实现 XA事务，而是只保证 prepare 阶段数据一致性的 弱XA事务</w:t>
      </w:r>
    </w:p>
    <w:p>
      <w:pPr>
        <w:pStyle w:val="8"/>
        <w:numPr>
          <w:ilvl w:val="0"/>
          <w:numId w:val="0"/>
        </w:numPr>
        <w:shd w:val="clear" w:color="auto" w:fill="FFFFFF"/>
        <w:spacing w:before="150" w:beforeAutospacing="0" w:after="150" w:afterAutospacing="0"/>
        <w:ind w:leftChars="0"/>
        <w:rPr>
          <w:rFonts w:ascii="Verdana" w:hAnsi="Verdana"/>
          <w:color w:val="000000"/>
          <w:sz w:val="21"/>
          <w:szCs w:val="21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9.mycat生产应用</w:t>
      </w:r>
    </w:p>
    <w:p>
      <w:pPr>
        <w:pStyle w:val="5"/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10400" cy="27336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Mysql 的 proxy 中间件有比较多的工具，例如，mysql-proxy, atlas , cobar, mycat, tddl, tinnydbrouter等等。相比较而言，Mycat并不是最快的，但是功能比较丰富，对读写分离和分库分表都有支持，而且比较易用，对原有的应用系统侵入比较小，系统改造比较易于实现。</w:t>
      </w:r>
    </w:p>
    <w:p>
      <w:pPr>
        <w:rPr>
          <w:rFonts w:hint="eastAsia"/>
        </w:rPr>
      </w:pPr>
      <w:r>
        <w:rPr>
          <w:rFonts w:hint="eastAsia"/>
        </w:rPr>
        <w:t>，由于Mycat本身需要解析sql，也需要合并各个数据库返回的结果，本身的CPU消耗就会比较高，在数据库较多的情况下，CPU可能不堪重负。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二、S</w:t>
      </w:r>
      <w:r>
        <w:rPr>
          <w:shd w:val="clear" w:color="auto" w:fill="FFFFFF"/>
        </w:rPr>
        <w:t>harding-</w:t>
      </w:r>
      <w:r>
        <w:rPr>
          <w:rFonts w:hint="eastAsia"/>
          <w:shd w:val="clear" w:color="auto" w:fill="FFFFFF"/>
        </w:rPr>
        <w:t>proxy</w:t>
      </w:r>
    </w:p>
    <w:p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应用部署</w:t>
      </w:r>
    </w:p>
    <w:p>
      <w:r>
        <w:drawing>
          <wp:inline distT="0" distB="0" distL="0" distR="0">
            <wp:extent cx="5274310" cy="2969895"/>
            <wp:effectExtent l="0" t="0" r="8890" b="1905"/>
            <wp:docPr id="8" name="图片 8" descr="Sharding-Prox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harding-Proxy Archite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5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71475" cy="25717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5"/>
          <w:kern w:val="0"/>
          <w:sz w:val="24"/>
          <w:szCs w:val="24"/>
          <w:shd w:val="clear" w:fill="FFFFFF"/>
          <w:lang w:val="en-US" w:eastAsia="zh-CN" w:bidi="ar"/>
        </w:rPr>
        <w:t>对应用程序完全透明，可直接当做MySQL使用；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5"/>
          <w:sz w:val="24"/>
          <w:szCs w:val="24"/>
          <w:shd w:val="clear" w:fill="FFFFFF"/>
        </w:rPr>
        <w:drawing>
          <wp:inline distT="0" distB="0" distL="114300" distR="114300">
            <wp:extent cx="371475" cy="257175"/>
            <wp:effectExtent l="0" t="0" r="9525" b="9525"/>
            <wp:docPr id="9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5"/>
          <w:sz w:val="24"/>
          <w:szCs w:val="24"/>
          <w:shd w:val="clear" w:fill="FFFFFF"/>
        </w:rPr>
        <w:t>适用于任何兼容MySQL协议的客户端。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1543685"/>
            <wp:effectExtent l="0" t="0" r="1905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38900" cy="4629150"/>
            <wp:effectExtent l="0" t="0" r="0" b="635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整个架构可以分为前端、后端和核心组件三部分来看：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71475" cy="257175"/>
            <wp:effectExtent l="0" t="0" r="9525" b="952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6"/>
          <w:szCs w:val="16"/>
          <w:shd w:val="clear" w:fill="FFFFFF"/>
          <w:lang w:val="en-US" w:eastAsia="zh-CN" w:bidi="ar"/>
        </w:rPr>
        <w:t>前端（Frontend）负责与客户端进行网络通信，采用的是基于NIO的客户端/服务器框架，在Windows和Mac操作系统下采用NIO模型，Linux系统自动适配为Epoll模型，在通信的过程中完成对MySQL协议的编解码；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71475" cy="257175"/>
            <wp:effectExtent l="0" t="0" r="9525" b="9525"/>
            <wp:docPr id="10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6"/>
          <w:szCs w:val="16"/>
          <w:shd w:val="clear" w:fill="FFFFFF"/>
          <w:lang w:val="en-US" w:eastAsia="zh-CN" w:bidi="ar"/>
        </w:rPr>
        <w:t>核心组件（Core-module）得到解码的MySQL命令后，开始调用Sharding-Core对SQL进行解析、改写、路由、归并等核心功能；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drawing>
          <wp:inline distT="0" distB="0" distL="114300" distR="114300">
            <wp:extent cx="371475" cy="257175"/>
            <wp:effectExtent l="0" t="0" r="9525" b="9525"/>
            <wp:docPr id="11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后端（Backend）与真实数据库的交互暂时借助基于BIO的Hikari连接池。BIO的方式在数据库集群规模很大，或者一主多从的情况下，性能会有所下降。所以未来我们还会提供NIO的方式连接真实数据库。</w:t>
      </w:r>
    </w:p>
    <w:p/>
    <w:p/>
    <w:p>
      <w:pPr>
        <w:pStyle w:val="3"/>
        <w:bidi w:val="0"/>
      </w:pPr>
      <w:r>
        <w:rPr>
          <w:rFonts w:hint="eastAsia"/>
        </w:rPr>
        <w:t>三、sharding-proxy、mycat比较</w:t>
      </w:r>
    </w:p>
    <w:p>
      <w:r>
        <w:rPr>
          <w:rFonts w:hint="eastAsia"/>
        </w:rPr>
        <w:tab/>
      </w:r>
      <w:r>
        <w:rPr>
          <w:rFonts w:hint="eastAsia"/>
        </w:rPr>
        <w:t>目前从调研的两个中间件mycat 和sharding-proxy来看,基本上都能实现读写分离和分库分表功能。mycat整体功能要比sharding-proxy更全面一些，但也存在一些问题，如：不支持分页，分布式事务等</w:t>
      </w:r>
    </w:p>
    <w:p>
      <w:pPr>
        <w:jc w:val="center"/>
        <w:rPr>
          <w:sz w:val="28"/>
          <w:szCs w:val="28"/>
        </w:rPr>
      </w:pPr>
    </w:p>
    <w:tbl>
      <w:tblPr>
        <w:tblStyle w:val="10"/>
        <w:tblW w:w="88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07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03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07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>
              <w:rPr>
                <w:rFonts w:hint="eastAsia"/>
                <w:b/>
                <w:bCs/>
                <w:sz w:val="28"/>
                <w:szCs w:val="28"/>
              </w:rPr>
              <w:t>harding</w:t>
            </w:r>
            <w:r>
              <w:rPr>
                <w:b/>
                <w:bCs/>
                <w:sz w:val="28"/>
                <w:szCs w:val="28"/>
              </w:rPr>
              <w:t>-proxy</w:t>
            </w:r>
          </w:p>
        </w:tc>
        <w:tc>
          <w:tcPr>
            <w:tcW w:w="356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数据源</w:t>
            </w:r>
          </w:p>
        </w:tc>
        <w:tc>
          <w:tcPr>
            <w:tcW w:w="3207" w:type="dxa"/>
          </w:tcPr>
          <w:p>
            <w:r>
              <w:t>M</w:t>
            </w:r>
            <w:r>
              <w:rPr>
                <w:rFonts w:hint="eastAsia"/>
              </w:rPr>
              <w:t>ysq</w:t>
            </w:r>
            <w:r>
              <w:t>l</w:t>
            </w:r>
          </w:p>
        </w:tc>
        <w:tc>
          <w:tcPr>
            <w:tcW w:w="3563" w:type="dxa"/>
          </w:tcPr>
          <w:p>
            <w:r>
              <w:t>MySQL</w:t>
            </w:r>
            <w:r>
              <w:rPr>
                <w:rFonts w:hint="eastAsia"/>
              </w:rPr>
              <w:t>，</w:t>
            </w:r>
            <w:r>
              <w:t>Oracle，SQLServer，PostgreSQL</w:t>
            </w:r>
            <w:r>
              <w:rPr>
                <w:rFonts w:hint="eastAsia"/>
              </w:rPr>
              <w:t>等多种数据源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代理方式</w:t>
            </w:r>
          </w:p>
        </w:tc>
        <w:tc>
          <w:tcPr>
            <w:tcW w:w="3207" w:type="dxa"/>
          </w:tcPr>
          <w:p>
            <w:r>
              <w:rPr>
                <w:rFonts w:hint="eastAsia"/>
              </w:rPr>
              <w:t>d</w:t>
            </w:r>
            <w:r>
              <w:t>b-proxy</w:t>
            </w:r>
          </w:p>
        </w:tc>
        <w:tc>
          <w:tcPr>
            <w:tcW w:w="3563" w:type="dxa"/>
          </w:tcPr>
          <w:p>
            <w:r>
              <w:rPr>
                <w:rFonts w:hint="eastAsia"/>
              </w:rPr>
              <w:t>d</w:t>
            </w:r>
            <w:r>
              <w:t>b-proxy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集成方式</w:t>
            </w:r>
          </w:p>
        </w:tc>
        <w:tc>
          <w:tcPr>
            <w:tcW w:w="3207" w:type="dxa"/>
          </w:tcPr>
          <w:p>
            <w:r>
              <w:rPr>
                <w:rFonts w:hint="eastAsia"/>
              </w:rPr>
              <w:t>独立部署，对应用层透明</w:t>
            </w:r>
          </w:p>
        </w:tc>
        <w:tc>
          <w:tcPr>
            <w:tcW w:w="3563" w:type="dxa"/>
          </w:tcPr>
          <w:p>
            <w:r>
              <w:rPr>
                <w:rFonts w:hint="eastAsia"/>
              </w:rPr>
              <w:t>独立部署，对应用层透明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分布式事务</w:t>
            </w:r>
          </w:p>
        </w:tc>
        <w:tc>
          <w:tcPr>
            <w:tcW w:w="3207" w:type="dxa"/>
          </w:tcPr>
          <w:p>
            <w:r>
              <w:rPr>
                <w:rFonts w:hint="eastAsia"/>
              </w:rPr>
              <w:t>支持LOCAL,BASE,</w:t>
            </w:r>
            <w:r>
              <w:t>XA</w:t>
            </w:r>
            <w:r>
              <w:rPr>
                <w:rFonts w:hint="eastAsia"/>
              </w:rPr>
              <w:t>事务</w:t>
            </w:r>
          </w:p>
        </w:tc>
        <w:tc>
          <w:tcPr>
            <w:tcW w:w="3563" w:type="dxa"/>
          </w:tcPr>
          <w:p>
            <w:r>
              <w:rPr>
                <w:rFonts w:hint="eastAsia"/>
              </w:rPr>
              <w:t>支持弱XA事务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SQL支持</w:t>
            </w:r>
          </w:p>
        </w:tc>
        <w:tc>
          <w:tcPr>
            <w:tcW w:w="3207" w:type="dxa"/>
          </w:tcPr>
          <w:p>
            <w:r>
              <w:t>Insert…select; having; unio</w:t>
            </w:r>
            <w:r>
              <w:rPr>
                <w:rFonts w:hint="eastAsia"/>
              </w:rPr>
              <w:t>n</w:t>
            </w:r>
            <w:r>
              <w:t xml:space="preserve">; </w:t>
            </w:r>
            <w:r>
              <w:rPr>
                <w:rFonts w:hint="eastAsia"/>
              </w:rPr>
              <w:t>不支持跨库关联</w:t>
            </w:r>
          </w:p>
        </w:tc>
        <w:tc>
          <w:tcPr>
            <w:tcW w:w="3563" w:type="dxa"/>
          </w:tcPr>
          <w:p>
            <w:r>
              <w:rPr>
                <w:rFonts w:hint="eastAsia"/>
              </w:rPr>
              <w:t>不支持跨分片多表join，不支持分页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分片规则</w:t>
            </w:r>
          </w:p>
        </w:tc>
        <w:tc>
          <w:tcPr>
            <w:tcW w:w="3207" w:type="dxa"/>
          </w:tcPr>
          <w:p>
            <w:r>
              <w:rPr>
                <w:rFonts w:hint="eastAsia"/>
              </w:rPr>
              <w:t>路由策略和分片算法可自定义</w:t>
            </w:r>
          </w:p>
        </w:tc>
        <w:tc>
          <w:tcPr>
            <w:tcW w:w="35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不支持二维分片路由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其他特点</w:t>
            </w:r>
          </w:p>
        </w:tc>
        <w:tc>
          <w:tcPr>
            <w:tcW w:w="32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扩展性较强，数据脱敏，弹性伸缩，</w:t>
            </w:r>
            <w:r>
              <w:t>Sharding-Scaling</w:t>
            </w:r>
            <w:r>
              <w:rPr>
                <w:rFonts w:hint="eastAsia"/>
              </w:rPr>
              <w:t>数据迁移</w:t>
            </w:r>
          </w:p>
        </w:tc>
        <w:tc>
          <w:tcPr>
            <w:tcW w:w="3563" w:type="dxa"/>
          </w:tcPr>
          <w:p>
            <w:r>
              <w:rPr>
                <w:rFonts w:hint="eastAsia"/>
              </w:rPr>
              <w:t>高可用，主从切换，安全机制，多租户应用、支持NOSQL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监控UI</w:t>
            </w:r>
          </w:p>
        </w:tc>
        <w:tc>
          <w:tcPr>
            <w:tcW w:w="3207" w:type="dxa"/>
          </w:tcPr>
          <w:p>
            <w:r>
              <w:t>Sharding-ui</w:t>
            </w:r>
          </w:p>
        </w:tc>
        <w:tc>
          <w:tcPr>
            <w:tcW w:w="3563" w:type="dxa"/>
          </w:tcPr>
          <w:p>
            <w:r>
              <w:t>Mycat</w:t>
            </w:r>
            <w:r>
              <w:rPr>
                <w:rFonts w:hint="eastAsia"/>
              </w:rPr>
              <w:t>-eay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33" w:type="dxa"/>
          </w:tcPr>
          <w:p>
            <w:r>
              <w:rPr>
                <w:rFonts w:hint="eastAsia"/>
              </w:rPr>
              <w:t>社区</w:t>
            </w:r>
          </w:p>
        </w:tc>
        <w:tc>
          <w:tcPr>
            <w:tcW w:w="3207" w:type="dxa"/>
          </w:tcPr>
          <w:p>
            <w:r>
              <w:rPr>
                <w:rFonts w:hint="eastAsia"/>
              </w:rPr>
              <w:t>社区比较活跃，更新版本较快</w:t>
            </w:r>
          </w:p>
        </w:tc>
        <w:tc>
          <w:tcPr>
            <w:tcW w:w="3563" w:type="dxa"/>
          </w:tcPr>
          <w:p>
            <w:r>
              <w:rPr>
                <w:rFonts w:hint="eastAsia"/>
              </w:rPr>
              <w:t>目前不更新</w:t>
            </w:r>
          </w:p>
        </w:tc>
      </w:tr>
    </w:tbl>
    <w:p/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目前从调研的两个中间件mycat 和sharding-proxy来看,基本上都能实现读写分离和分库分表功能。</w:t>
      </w:r>
      <w:r>
        <w:rPr>
          <w:rFonts w:ascii="宋体" w:hAnsi="宋体" w:eastAsia="宋体" w:cs="宋体"/>
          <w:kern w:val="0"/>
          <w:sz w:val="24"/>
          <w:szCs w:val="24"/>
        </w:rPr>
        <w:t>Mycat</w:t>
      </w:r>
      <w:r>
        <w:rPr>
          <w:rFonts w:hint="eastAsia" w:ascii="宋体" w:hAnsi="宋体" w:eastAsia="宋体" w:cs="宋体"/>
          <w:kern w:val="0"/>
          <w:sz w:val="24"/>
          <w:szCs w:val="24"/>
        </w:rPr>
        <w:t>相对实现的功能比较全面一些，可以提供负载均衡和主从切换等功能，安全机制也提供了相应的配置，但目前无法支持二维分片，分布式事务和路由分页等功能。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mycat测试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mysql部署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mysql架构：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master： 192.168.1.21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slave1: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192.168.1.19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slave2: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192.168.1.20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路由</w:t>
      </w:r>
    </w:p>
    <w:p>
      <w:r>
        <w:drawing>
          <wp:inline distT="0" distB="0" distL="114300" distR="114300">
            <wp:extent cx="5267325" cy="2326005"/>
            <wp:effectExtent l="0" t="0" r="3175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count(1) from mk_revisitrecord;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--needAddLimit: mycat 默认limit100;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75715"/>
            <wp:effectExtent l="0" t="0" r="1270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mycat分片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按天分片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73095"/>
            <wp:effectExtent l="0" t="0" r="0" b="190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[ MK_REVISITRECORD ] rule function [ partbyday ] partition size : 7 &gt; table datanode size : 1, please make sure table datanode size = function partition size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rule.xml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&lt;function name="partbyday"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class="io.mycat.route.function.PartitionByDate"&gt;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name="dateFormat"&gt;yyyy-MM-dd&lt;/property&gt;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name="sNaturalDay"&gt;0&lt;/property&gt;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sBeginDate</w:t>
            </w:r>
            <w:r>
              <w:rPr>
                <w:rFonts w:hint="default"/>
                <w:vertAlign w:val="baseline"/>
                <w:lang w:val="en-US" w:eastAsia="zh-CN"/>
              </w:rPr>
              <w:t>"&gt;2014-01-01&lt;/property&gt;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sEndDate</w:t>
            </w:r>
            <w:r>
              <w:rPr>
                <w:rFonts w:hint="default"/>
                <w:vertAlign w:val="baseline"/>
                <w:lang w:val="en-US" w:eastAsia="zh-CN"/>
              </w:rPr>
              <w:t>"&gt;2014-01-31&lt;/property&gt;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sPartionDay</w:t>
            </w:r>
            <w:r>
              <w:rPr>
                <w:rFonts w:hint="default"/>
                <w:vertAlign w:val="baseline"/>
                <w:lang w:val="en-US" w:eastAsia="zh-CN"/>
              </w:rPr>
              <w:t>"&gt;10&lt;/property&gt;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&lt;/function&gt;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824230"/>
            <wp:effectExtent l="0" t="0" r="1206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color w:val="C00000"/>
          <w:vertAlign w:val="baseline"/>
          <w:lang w:val="en-US" w:eastAsia="zh-CN"/>
        </w:rPr>
      </w:pPr>
      <w:r>
        <w:rPr>
          <w:rFonts w:hint="eastAsia"/>
          <w:color w:val="C00000"/>
          <w:vertAlign w:val="baseline"/>
          <w:lang w:val="en-US" w:eastAsia="zh-CN"/>
        </w:rPr>
        <w:t>subTables 个数 =（</w:t>
      </w:r>
      <w:r>
        <w:rPr>
          <w:rFonts w:hint="default"/>
          <w:color w:val="C00000"/>
          <w:vertAlign w:val="baseline"/>
          <w:lang w:val="en-US" w:eastAsia="zh-CN"/>
        </w:rPr>
        <w:t>sEndDate</w:t>
      </w:r>
      <w:r>
        <w:rPr>
          <w:rFonts w:hint="eastAsia"/>
          <w:color w:val="C00000"/>
          <w:vertAlign w:val="baseline"/>
          <w:lang w:val="en-US" w:eastAsia="zh-CN"/>
        </w:rPr>
        <w:t xml:space="preserve"> - </w:t>
      </w:r>
      <w:r>
        <w:rPr>
          <w:rFonts w:hint="default"/>
          <w:color w:val="C00000"/>
          <w:vertAlign w:val="baseline"/>
          <w:lang w:val="en-US" w:eastAsia="zh-CN"/>
        </w:rPr>
        <w:t>sBeginDate</w:t>
      </w:r>
      <w:r>
        <w:rPr>
          <w:rFonts w:hint="eastAsia"/>
          <w:color w:val="C00000"/>
          <w:vertAlign w:val="baseline"/>
          <w:lang w:val="en-US" w:eastAsia="zh-CN"/>
        </w:rPr>
        <w:t xml:space="preserve">）/ </w:t>
      </w:r>
      <w:r>
        <w:rPr>
          <w:rFonts w:hint="default"/>
          <w:color w:val="C00000"/>
          <w:vertAlign w:val="baseline"/>
          <w:lang w:val="en-US" w:eastAsia="zh-CN"/>
        </w:rPr>
        <w:t>sPartionDay</w:t>
      </w:r>
    </w:p>
    <w:p>
      <w:pPr>
        <w:numPr>
          <w:ilvl w:val="0"/>
          <w:numId w:val="9"/>
        </w:numPr>
        <w:ind w:leftChars="0"/>
        <w:rPr>
          <w:rFonts w:hint="default"/>
          <w:color w:val="C00000"/>
          <w:vertAlign w:val="baseline"/>
          <w:lang w:val="en-US" w:eastAsia="zh-CN"/>
        </w:rPr>
      </w:pPr>
      <w:r>
        <w:rPr>
          <w:rFonts w:hint="eastAsia"/>
          <w:color w:val="C00000"/>
          <w:vertAlign w:val="baseline"/>
          <w:lang w:val="en-US" w:eastAsia="zh-CN"/>
        </w:rPr>
        <w:t>设置</w:t>
      </w:r>
      <w:r>
        <w:rPr>
          <w:rFonts w:hint="default"/>
          <w:color w:val="C00000"/>
          <w:vertAlign w:val="baseline"/>
          <w:lang w:val="en-US" w:eastAsia="zh-CN"/>
        </w:rPr>
        <w:t>sEndDate</w:t>
      </w:r>
      <w:r>
        <w:rPr>
          <w:rFonts w:hint="eastAsia"/>
          <w:color w:val="C00000"/>
          <w:vertAlign w:val="baseline"/>
          <w:lang w:val="en-US" w:eastAsia="zh-CN"/>
        </w:rPr>
        <w:t>结束日期可以重复利用分片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C00000"/>
          <w:vertAlign w:val="baseline"/>
          <w:lang w:val="en-US" w:eastAsia="zh-CN"/>
        </w:rPr>
      </w:pPr>
      <w:r>
        <w:drawing>
          <wp:inline distT="0" distB="0" distL="114300" distR="114300">
            <wp:extent cx="5269865" cy="3884930"/>
            <wp:effectExtent l="0" t="0" r="635" b="127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C00000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按自然月分片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rule = </w:t>
      </w:r>
      <w:r>
        <w:rPr>
          <w:rFonts w:hint="default"/>
          <w:lang w:val="en-US" w:eastAsia="zh-CN"/>
        </w:rPr>
        <w:t>“sharding-by-month”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每个自然月一个分片,需要提前将分片数规划好，建好，否则有可能日期超出实际配置分片数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56815"/>
            <wp:effectExtent l="0" t="0" r="635" b="69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如果按月分片数量对，及报异常：ERROR 1064 (HY000): Index: 33, Size: 12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解决方案：在rule.xml中配置sEndDate结束日期，分片即可重复利用</w:t>
      </w:r>
    </w:p>
    <w:p>
      <w:r>
        <w:drawing>
          <wp:inline distT="0" distB="0" distL="114300" distR="114300">
            <wp:extent cx="5269230" cy="2920365"/>
            <wp:effectExtent l="0" t="0" r="1270" b="6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日期范围去取模hash 算法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097655"/>
            <wp:effectExtent l="0" t="0" r="10160" b="444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优点：方便日后扩容，数据迁移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缺点：范围查询可能会路由多表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8FE11A"/>
    <w:multiLevelType w:val="singleLevel"/>
    <w:tmpl w:val="DC8FE1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547119"/>
    <w:multiLevelType w:val="singleLevel"/>
    <w:tmpl w:val="DF54711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0765935"/>
    <w:multiLevelType w:val="singleLevel"/>
    <w:tmpl w:val="F07659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F1887C"/>
    <w:multiLevelType w:val="singleLevel"/>
    <w:tmpl w:val="0BF1887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73867E9"/>
    <w:multiLevelType w:val="multilevel"/>
    <w:tmpl w:val="173867E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6B5319"/>
    <w:multiLevelType w:val="multilevel"/>
    <w:tmpl w:val="4D6B531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E5033B"/>
    <w:multiLevelType w:val="multilevel"/>
    <w:tmpl w:val="60E5033B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C40D9C"/>
    <w:multiLevelType w:val="multilevel"/>
    <w:tmpl w:val="67C40D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D829C"/>
    <w:multiLevelType w:val="singleLevel"/>
    <w:tmpl w:val="6A9D82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1A"/>
    <w:rsid w:val="00020054"/>
    <w:rsid w:val="000441CB"/>
    <w:rsid w:val="0005246E"/>
    <w:rsid w:val="000757D3"/>
    <w:rsid w:val="000C1412"/>
    <w:rsid w:val="00100C24"/>
    <w:rsid w:val="00122BB8"/>
    <w:rsid w:val="00134C00"/>
    <w:rsid w:val="00187719"/>
    <w:rsid w:val="001919BE"/>
    <w:rsid w:val="001D6547"/>
    <w:rsid w:val="002234DB"/>
    <w:rsid w:val="0028362A"/>
    <w:rsid w:val="002C2B42"/>
    <w:rsid w:val="002C5EAC"/>
    <w:rsid w:val="00302D7B"/>
    <w:rsid w:val="00330344"/>
    <w:rsid w:val="00376BCF"/>
    <w:rsid w:val="00386716"/>
    <w:rsid w:val="003A2955"/>
    <w:rsid w:val="003A4B19"/>
    <w:rsid w:val="00441E74"/>
    <w:rsid w:val="00492A93"/>
    <w:rsid w:val="004B3208"/>
    <w:rsid w:val="004D5188"/>
    <w:rsid w:val="004F2637"/>
    <w:rsid w:val="00510F74"/>
    <w:rsid w:val="00516EE0"/>
    <w:rsid w:val="005368D6"/>
    <w:rsid w:val="00551C2D"/>
    <w:rsid w:val="00574602"/>
    <w:rsid w:val="0058187D"/>
    <w:rsid w:val="005A0D1A"/>
    <w:rsid w:val="005E2117"/>
    <w:rsid w:val="006751E6"/>
    <w:rsid w:val="0068741A"/>
    <w:rsid w:val="00693E81"/>
    <w:rsid w:val="006F3CAB"/>
    <w:rsid w:val="00704124"/>
    <w:rsid w:val="00716849"/>
    <w:rsid w:val="007B520B"/>
    <w:rsid w:val="007F79C8"/>
    <w:rsid w:val="00805BAE"/>
    <w:rsid w:val="008903F7"/>
    <w:rsid w:val="00893E6C"/>
    <w:rsid w:val="008A0459"/>
    <w:rsid w:val="008A39EF"/>
    <w:rsid w:val="008E5A25"/>
    <w:rsid w:val="00907B0E"/>
    <w:rsid w:val="00921F58"/>
    <w:rsid w:val="00953580"/>
    <w:rsid w:val="009A49D4"/>
    <w:rsid w:val="009D0CAD"/>
    <w:rsid w:val="009E5613"/>
    <w:rsid w:val="009E6964"/>
    <w:rsid w:val="00A028C1"/>
    <w:rsid w:val="00A4512B"/>
    <w:rsid w:val="00A96023"/>
    <w:rsid w:val="00AA5320"/>
    <w:rsid w:val="00AB52C5"/>
    <w:rsid w:val="00AE13AA"/>
    <w:rsid w:val="00B9548A"/>
    <w:rsid w:val="00BA030F"/>
    <w:rsid w:val="00BD5AFF"/>
    <w:rsid w:val="00BF13A4"/>
    <w:rsid w:val="00C5303A"/>
    <w:rsid w:val="00C7260A"/>
    <w:rsid w:val="00CC30DC"/>
    <w:rsid w:val="00CD17C6"/>
    <w:rsid w:val="00DB248B"/>
    <w:rsid w:val="00DD30D0"/>
    <w:rsid w:val="00E30C76"/>
    <w:rsid w:val="00E56846"/>
    <w:rsid w:val="00E57F80"/>
    <w:rsid w:val="00E61EE5"/>
    <w:rsid w:val="00EB0817"/>
    <w:rsid w:val="00EC5070"/>
    <w:rsid w:val="00F71185"/>
    <w:rsid w:val="00F81DA3"/>
    <w:rsid w:val="00FD6767"/>
    <w:rsid w:val="03E02062"/>
    <w:rsid w:val="04AD1C26"/>
    <w:rsid w:val="09C802F6"/>
    <w:rsid w:val="0C8103B5"/>
    <w:rsid w:val="0F9423DD"/>
    <w:rsid w:val="13503AD8"/>
    <w:rsid w:val="18A62850"/>
    <w:rsid w:val="1B7E7804"/>
    <w:rsid w:val="1E0C0547"/>
    <w:rsid w:val="1F554177"/>
    <w:rsid w:val="22076567"/>
    <w:rsid w:val="29EE620B"/>
    <w:rsid w:val="31890D48"/>
    <w:rsid w:val="36F146F2"/>
    <w:rsid w:val="3BD9262F"/>
    <w:rsid w:val="436F0A42"/>
    <w:rsid w:val="4428151E"/>
    <w:rsid w:val="444B2854"/>
    <w:rsid w:val="496E132B"/>
    <w:rsid w:val="4B43041C"/>
    <w:rsid w:val="4D2A5FED"/>
    <w:rsid w:val="4DBF007F"/>
    <w:rsid w:val="568A2C85"/>
    <w:rsid w:val="5750370E"/>
    <w:rsid w:val="57AA0182"/>
    <w:rsid w:val="59B8024C"/>
    <w:rsid w:val="5C662E8C"/>
    <w:rsid w:val="5C8E3551"/>
    <w:rsid w:val="5CB00494"/>
    <w:rsid w:val="5CF24283"/>
    <w:rsid w:val="62875597"/>
    <w:rsid w:val="68B842EC"/>
    <w:rsid w:val="68F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7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425</Words>
  <Characters>2428</Characters>
  <Lines>20</Lines>
  <Paragraphs>5</Paragraphs>
  <TotalTime>116</TotalTime>
  <ScaleCrop>false</ScaleCrop>
  <LinksUpToDate>false</LinksUpToDate>
  <CharactersWithSpaces>2848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2020-05-02T01:32:00Z</dcterms:created>
  <dc:creator>sxl</dc:creator>
  <cp:lastModifiedBy>sxl</cp:lastModifiedBy>
  <dcterms:modified xsi:type="dcterms:W3CDTF">2020-05-09T10:33:07Z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