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31.png" ContentType="image/png"/>
  <Override PartName="/word/media/rId143.png" ContentType="image/png"/>
  <Override PartName="/word/media/rId14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1 этапа внешнего курса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Смирнов Артём Сергеевич, 1032252364, НПИбд-02-25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 первым этапом внешнего курса Stepik «Введение в Linux», изучить базовые понятия Linux и закрепить начальные навыки работы с системой.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Просмотреть материалы первого этапа внешнего курса, выполнить тестовые и практические задания, зафиксировать процесс прохождения скриншотами и оформить результаты.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Linux представляет собой семейство Unix-подобных операционных систем. На начальном этапе изучения обычно рассматриваются базовые понятия: устройство операционной системы, дистрибутивы, работа с терминалом, файловой системой, потоками ввода-вывода и простыми системными утилитами. Освоение этих тем необходимо для дальнейшей работы в командной строке и выполнения практических задач на удалённых и локальных Linux-системах.</w:t>
      </w:r>
    </w:p>
    <w:bookmarkEnd w:id="22"/>
    <w:bookmarkStart w:id="152" w:name="выполнени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работы</w:t>
      </w:r>
    </w:p>
    <w:bookmarkStart w:id="47" w:name="ознакомление-с-курсом-и-входные-задания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Ознакомление с курсом и входные задания</w:t>
      </w:r>
    </w:p>
    <w:p>
      <w:pPr>
        <w:pStyle w:val="FirstParagraph"/>
      </w:pPr>
      <w:r>
        <w:t xml:space="preserve">На первых шагах этапа я открыл описание курса и приступил к выполнению вводных заданий (рис. 1).</w:t>
      </w:r>
    </w:p>
    <w:bookmarkStart w:id="26" w:name="fig:001"/>
    <w:p>
      <w:pPr>
        <w:pStyle w:val="CaptionedFigure"/>
      </w:pPr>
      <w:r>
        <w:drawing>
          <wp:inline>
            <wp:extent cx="3733800" cy="1950023"/>
            <wp:effectExtent b="0" l="0" r="0" t="0"/>
            <wp:docPr descr="Рис. 1: 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6"/>
    <w:p>
      <w:pPr>
        <w:pStyle w:val="BodyText"/>
      </w:pPr>
      <w:r>
        <w:t xml:space="preserve">Далее были изучены правила прохождения и особенности оценивания первого этапа курса (рис. 2).</w:t>
      </w:r>
    </w:p>
    <w:bookmarkStart w:id="30" w:name="fig:002"/>
    <w:p>
      <w:pPr>
        <w:pStyle w:val="CaptionedFigure"/>
      </w:pPr>
      <w:r>
        <w:drawing>
          <wp:inline>
            <wp:extent cx="3733800" cy="1950023"/>
            <wp:effectExtent b="0" l="0" r="0" t="0"/>
            <wp:docPr descr="Рис. 2: Задание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30"/>
    <w:p>
      <w:pPr>
        <w:pStyle w:val="BodyText"/>
      </w:pPr>
      <w:r>
        <w:t xml:space="preserve">В одном из вопросов требовалось определить исходную операционную систему, используемую на основном компьютере (рис. 3).</w:t>
      </w:r>
    </w:p>
    <w:bookmarkStart w:id="34" w:name="fig:003"/>
    <w:p>
      <w:pPr>
        <w:pStyle w:val="CaptionedFigure"/>
      </w:pPr>
      <w:r>
        <w:drawing>
          <wp:inline>
            <wp:extent cx="3733800" cy="1950023"/>
            <wp:effectExtent b="0" l="0" r="0" t="0"/>
            <wp:docPr descr="Рис. 3: Задание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4"/>
    <w:p>
      <w:pPr>
        <w:pStyle w:val="BodyText"/>
      </w:pPr>
      <w:r>
        <w:t xml:space="preserve">Следующее задание было связано с виртуализацией и использованием VirtualBox для запуска Linux в изолированной среде (рис. 4).</w:t>
      </w:r>
    </w:p>
    <w:bookmarkStart w:id="38" w:name="fig:004"/>
    <w:p>
      <w:pPr>
        <w:pStyle w:val="CaptionedFigure"/>
      </w:pPr>
      <w:r>
        <w:drawing>
          <wp:inline>
            <wp:extent cx="3733800" cy="1950023"/>
            <wp:effectExtent b="0" l="0" r="0" t="0"/>
            <wp:docPr descr="Рис. 4: Задание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8"/>
    <w:p>
      <w:pPr>
        <w:pStyle w:val="BodyText"/>
      </w:pPr>
      <w:r>
        <w:t xml:space="preserve">Также проверялось понимание того, как Linux может использоваться либо как основная система, либо как гостевая ОС в виртуальной машине (рис. 5).</w:t>
      </w:r>
    </w:p>
    <w:bookmarkStart w:id="42" w:name="fig:005"/>
    <w:p>
      <w:pPr>
        <w:pStyle w:val="CaptionedFigure"/>
      </w:pPr>
      <w:r>
        <w:drawing>
          <wp:inline>
            <wp:extent cx="3733800" cy="1950023"/>
            <wp:effectExtent b="0" l="0" r="0" t="0"/>
            <wp:docPr descr="Рис. 5: Задание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bookmarkEnd w:id="42"/>
    <w:p>
      <w:pPr>
        <w:pStyle w:val="BodyText"/>
      </w:pPr>
      <w:r>
        <w:t xml:space="preserve">Отдельный шаг этапа был посвящён загрузке и прикреплению файла с ответами в требуемом формате (рис. 6).</w:t>
      </w:r>
    </w:p>
    <w:bookmarkStart w:id="46" w:name="fig:00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6: Задание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bookmarkEnd w:id="46"/>
    <w:bookmarkEnd w:id="47"/>
    <w:bookmarkStart w:id="76" w:name="базовые-сведения-о-linux-и-пакетах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Базовые сведения о Linux и пакетах</w:t>
      </w:r>
    </w:p>
    <w:p>
      <w:pPr>
        <w:pStyle w:val="FirstParagraph"/>
      </w:pPr>
      <w:r>
        <w:t xml:space="preserve">В ходе дальнейшего прохождения был рассмотрен формат пакетов</w:t>
      </w:r>
      <w:r>
        <w:t xml:space="preserve"> </w:t>
      </w:r>
      <w:r>
        <w:rPr>
          <w:rStyle w:val="VerbatimChar"/>
        </w:rPr>
        <w:t xml:space="preserve">deb</w:t>
      </w:r>
      <w:r>
        <w:t xml:space="preserve">, применяемый в Debian и производных дистрибутивах Linux (рис. 7).</w:t>
      </w:r>
    </w:p>
    <w:bookmarkStart w:id="51" w:name="fig:00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7: Задание 7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bookmarkEnd w:id="51"/>
    <w:p>
      <w:pPr>
        <w:pStyle w:val="BodyText"/>
      </w:pPr>
      <w:r>
        <w:t xml:space="preserve">Вопросы этапа также затрагивали использование программ в графическом окружении и поиск нужных сведений о приложениях (рис. 8, 9).</w:t>
      </w:r>
    </w:p>
    <w:bookmarkStart w:id="55" w:name="fig:00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8: Задание 8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bookmarkEnd w:id="55"/>
    <w:bookmarkStart w:id="59" w:name="fig:00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9: Задание 9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bookmarkEnd w:id="59"/>
    <w:p>
      <w:pPr>
        <w:pStyle w:val="BodyText"/>
      </w:pPr>
      <w:r>
        <w:t xml:space="preserve">Отдельно рассматривалась роль менеджера обновлений и его назначение в настольных Linux-дистрибутивах (рис. 10).</w:t>
      </w:r>
    </w:p>
    <w:bookmarkStart w:id="63" w:name="fig:01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0: Задание 10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bookmarkEnd w:id="63"/>
    <w:p>
      <w:pPr>
        <w:pStyle w:val="BodyText"/>
      </w:pPr>
      <w:r>
        <w:t xml:space="preserve">Также проверялось понимание различий между терминами общего назначения и именами собственными (рис. 11).</w:t>
      </w:r>
    </w:p>
    <w:bookmarkStart w:id="67" w:name="fig:01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1: Задание 11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bookmarkEnd w:id="67"/>
    <w:p>
      <w:pPr>
        <w:pStyle w:val="BodyText"/>
      </w:pPr>
      <w:r>
        <w:t xml:space="preserve">Несколько заданий были посвящены особенностям интерфейса командной строки, в том числе чувствительности к регистру и корректному вводу команд (рис. 12, 13).</w:t>
      </w:r>
    </w:p>
    <w:bookmarkStart w:id="71" w:name="fig:01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2: Задание 12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bookmarkEnd w:id="71"/>
    <w:bookmarkStart w:id="75" w:name="fig:01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3: Задание 13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bookmarkEnd w:id="75"/>
    <w:bookmarkEnd w:id="76"/>
    <w:bookmarkStart w:id="105" w:name="работа-с-путями-файлами-и-процессам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Работа с путями, файлами и процессами</w:t>
      </w:r>
    </w:p>
    <w:p>
      <w:pPr>
        <w:pStyle w:val="FirstParagraph"/>
      </w:pPr>
      <w:r>
        <w:t xml:space="preserve">В практических вопросах требовалось правильно задавать абсолютные пути к каталогам, например к директории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(рис. 14).</w:t>
      </w:r>
    </w:p>
    <w:bookmarkStart w:id="80" w:name="fig:01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4: Задание 14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bookmarkEnd w:id="80"/>
    <w:p>
      <w:pPr>
        <w:pStyle w:val="BodyText"/>
      </w:pPr>
      <w:r>
        <w:t xml:space="preserve">Далее разбиралось рекурсивное удаление каталогов и файлов с помощью команды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(рис. 15).</w:t>
      </w:r>
    </w:p>
    <w:bookmarkStart w:id="84" w:name="fig:01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5: Задание 15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bookmarkEnd w:id="84"/>
    <w:p>
      <w:pPr>
        <w:pStyle w:val="BodyText"/>
      </w:pPr>
      <w:r>
        <w:t xml:space="preserve">Ещё одно задание было связано с проверкой результата выполнения команд непосредственно по содержимому скриншота (рис. 16).</w:t>
      </w:r>
    </w:p>
    <w:bookmarkStart w:id="88" w:name="fig:01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6: Задание 16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bookmarkEnd w:id="88"/>
    <w:p>
      <w:pPr>
        <w:pStyle w:val="BodyText"/>
      </w:pPr>
      <w:r>
        <w:t xml:space="preserve">Были рассмотрены основы запуска процессов в фоновом режиме (рис. 17).</w:t>
      </w:r>
    </w:p>
    <w:bookmarkStart w:id="92" w:name="fig:01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7: Задание 17" title="" id="90" name="Picture"/>
            <a:graphic>
              <a:graphicData uri="http://schemas.openxmlformats.org/drawingml/2006/picture">
                <pic:pic>
                  <pic:nvPicPr>
                    <pic:cNvPr descr="image/17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bookmarkEnd w:id="92"/>
    <w:p>
      <w:pPr>
        <w:pStyle w:val="BodyText"/>
      </w:pPr>
      <w:r>
        <w:t xml:space="preserve">После этого анализировался результат выполнения команд и их влияние на текущее состояние оболочки (рис. 18, 19).</w:t>
      </w:r>
    </w:p>
    <w:bookmarkStart w:id="96" w:name="fig:01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8: Задание 18" title="" id="94" name="Picture"/>
            <a:graphic>
              <a:graphicData uri="http://schemas.openxmlformats.org/drawingml/2006/picture">
                <pic:pic>
                  <pic:nvPicPr>
                    <pic:cNvPr descr="image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bookmarkEnd w:id="96"/>
    <w:bookmarkStart w:id="100" w:name="fig:01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9: Задание 19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bookmarkEnd w:id="100"/>
    <w:p>
      <w:pPr>
        <w:pStyle w:val="BodyText"/>
      </w:pPr>
      <w:r>
        <w:t xml:space="preserve">Отдельное задание было посвящено потокам ошибок и их перенаправлению в файл (рис. 20).</w:t>
      </w:r>
    </w:p>
    <w:bookmarkStart w:id="104" w:name="fig:02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0: Задание 20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bookmarkEnd w:id="104"/>
    <w:bookmarkEnd w:id="105"/>
    <w:bookmarkStart w:id="126" w:name="перенаправление-потоков-и-работа-с-wget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Перенаправление потоков и работа с wget</w:t>
      </w:r>
    </w:p>
    <w:p>
      <w:pPr>
        <w:pStyle w:val="FirstParagraph"/>
      </w:pPr>
      <w:r>
        <w:t xml:space="preserve">На следующем шаге изучались основные операторы перенаправления стандартного ввода, вывода и потока ошибок (рис. 21).</w:t>
      </w:r>
    </w:p>
    <w:bookmarkStart w:id="109" w:name="fig:02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1: Задание 21" title="" id="107" name="Picture"/>
            <a:graphic>
              <a:graphicData uri="http://schemas.openxmlformats.org/drawingml/2006/picture">
                <pic:pic>
                  <pic:nvPicPr>
                    <pic:cNvPr descr="image/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bookmarkEnd w:id="109"/>
    <w:p>
      <w:pPr>
        <w:pStyle w:val="BodyText"/>
      </w:pPr>
      <w:r>
        <w:t xml:space="preserve">Затем рассматривались примеры использования конвейеров и перенаправления ошибок в отдельный файл (рис. 22).</w:t>
      </w:r>
    </w:p>
    <w:bookmarkStart w:id="113" w:name="fig:02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2: Задание 22" title="" id="111" name="Picture"/>
            <a:graphic>
              <a:graphicData uri="http://schemas.openxmlformats.org/drawingml/2006/picture">
                <pic:pic>
                  <pic:nvPicPr>
                    <pic:cNvPr descr="image/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bookmarkEnd w:id="113"/>
    <w:p>
      <w:pPr>
        <w:pStyle w:val="BodyText"/>
      </w:pPr>
      <w:r>
        <w:t xml:space="preserve">Отдельный блок вопросов касался команды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 параметров сохранения скачиваемого файла и различий между указанием каталога и имени файла (рис. 23).</w:t>
      </w:r>
    </w:p>
    <w:bookmarkStart w:id="117" w:name="fig:02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3: Задание 23" title="" id="115" name="Picture"/>
            <a:graphic>
              <a:graphicData uri="http://schemas.openxmlformats.org/drawingml/2006/picture">
                <pic:pic>
                  <pic:nvPicPr>
                    <pic:cNvPr descr="image/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bookmarkEnd w:id="117"/>
    <w:p>
      <w:pPr>
        <w:pStyle w:val="BodyText"/>
      </w:pPr>
      <w:r>
        <w:t xml:space="preserve">Также был изучен параметр</w:t>
      </w:r>
      <w:r>
        <w:t xml:space="preserve"> </w:t>
      </w:r>
      <w:r>
        <w:rPr>
          <w:rStyle w:val="VerbatimChar"/>
        </w:rPr>
        <w:t xml:space="preserve">-q</w:t>
      </w:r>
      <w:r>
        <w:t xml:space="preserve">, отключающий подробный вывод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в терминал (рис. 24).</w:t>
      </w:r>
    </w:p>
    <w:bookmarkStart w:id="121" w:name="fig:02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4: Задание 24" title="" id="119" name="Picture"/>
            <a:graphic>
              <a:graphicData uri="http://schemas.openxmlformats.org/drawingml/2006/picture">
                <pic:pic>
                  <pic:nvPicPr>
                    <pic:cNvPr descr="image/2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bookmarkEnd w:id="121"/>
    <w:p>
      <w:pPr>
        <w:pStyle w:val="BodyText"/>
      </w:pPr>
      <w:r>
        <w:t xml:space="preserve">Следующее задание было связано с фильтрацией типов файлов при загрузке данных из сети (рис. 25).</w:t>
      </w:r>
    </w:p>
    <w:bookmarkStart w:id="125" w:name="fig:02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5: Задание 25" title="" id="123" name="Picture"/>
            <a:graphic>
              <a:graphicData uri="http://schemas.openxmlformats.org/drawingml/2006/picture">
                <pic:pic>
                  <pic:nvPicPr>
                    <pic:cNvPr descr="image/25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25</w:t>
      </w:r>
    </w:p>
    <w:bookmarkEnd w:id="125"/>
    <w:bookmarkEnd w:id="126"/>
    <w:bookmarkStart w:id="151" w:name="архивы-шаблоны-и-поиск-в-текстах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Архивы, шаблоны и поиск в текстах</w:t>
      </w:r>
    </w:p>
    <w:p>
      <w:pPr>
        <w:pStyle w:val="FirstParagraph"/>
      </w:pPr>
      <w:r>
        <w:t xml:space="preserve">В практических заданиях первого этапа также рассматривались средства архивирования и сжатия, включая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(рис. 26).</w:t>
      </w:r>
    </w:p>
    <w:bookmarkStart w:id="130" w:name="fig:02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6: Задание 26" title="" id="128" name="Picture"/>
            <a:graphic>
              <a:graphicData uri="http://schemas.openxmlformats.org/drawingml/2006/picture">
                <pic:pic>
                  <pic:nvPicPr>
                    <pic:cNvPr descr="image/2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26</w:t>
      </w:r>
    </w:p>
    <w:bookmarkEnd w:id="130"/>
    <w:p>
      <w:pPr>
        <w:pStyle w:val="BodyText"/>
      </w:pPr>
      <w:r>
        <w:t xml:space="preserve">Отдельно проверялось понимание ключей архиватора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и их назначения (рис. 27).</w:t>
      </w:r>
    </w:p>
    <w:bookmarkStart w:id="134" w:name="fig:02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7: Задание 27" title="" id="132" name="Picture"/>
            <a:graphic>
              <a:graphicData uri="http://schemas.openxmlformats.org/drawingml/2006/picture">
                <pic:pic>
                  <pic:nvPicPr>
                    <pic:cNvPr descr="image/27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27</w:t>
      </w:r>
    </w:p>
    <w:bookmarkEnd w:id="134"/>
    <w:p>
      <w:pPr>
        <w:pStyle w:val="BodyText"/>
      </w:pPr>
      <w:r>
        <w:t xml:space="preserve">После этого были разобраны шаблоны имён файлов и подстановочные символы, применяемые в командной строке (рис. 28, 29).</w:t>
      </w:r>
    </w:p>
    <w:bookmarkStart w:id="138" w:name="fig:02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8: Задание 28" title="" id="136" name="Picture"/>
            <a:graphic>
              <a:graphicData uri="http://schemas.openxmlformats.org/drawingml/2006/picture">
                <pic:pic>
                  <pic:nvPicPr>
                    <pic:cNvPr descr="image/28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28</w:t>
      </w:r>
    </w:p>
    <w:bookmarkEnd w:id="138"/>
    <w:bookmarkStart w:id="142" w:name="fig:02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9: Задание 29" title="" id="140" name="Picture"/>
            <a:graphic>
              <a:graphicData uri="http://schemas.openxmlformats.org/drawingml/2006/picture">
                <pic:pic>
                  <pic:nvPicPr>
                    <pic:cNvPr descr="image/29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29</w:t>
      </w:r>
    </w:p>
    <w:bookmarkEnd w:id="142"/>
    <w:p>
      <w:pPr>
        <w:pStyle w:val="BodyText"/>
      </w:pPr>
      <w:r>
        <w:t xml:space="preserve">На завершающих шагах этапа использовались средства поиска по содержимому файлов, в том числе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с рекурсивным обходом каталогов (рис. 30, 31).</w:t>
      </w:r>
    </w:p>
    <w:bookmarkStart w:id="146" w:name="fig:03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30: Задание 30" title="" id="144" name="Picture"/>
            <a:graphic>
              <a:graphicData uri="http://schemas.openxmlformats.org/drawingml/2006/picture">
                <pic:pic>
                  <pic:nvPicPr>
                    <pic:cNvPr descr="image/3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30</w:t>
      </w:r>
    </w:p>
    <w:bookmarkEnd w:id="146"/>
    <w:bookmarkStart w:id="150" w:name="fig:03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31: Задание 31" title="" id="148" name="Picture"/>
            <a:graphic>
              <a:graphicData uri="http://schemas.openxmlformats.org/drawingml/2006/picture">
                <pic:pic>
                  <pic:nvPicPr>
                    <pic:cNvPr descr="image/3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31</w:t>
      </w:r>
    </w:p>
    <w:bookmarkEnd w:id="150"/>
    <w:bookmarkEnd w:id="151"/>
    <w:bookmarkEnd w:id="152"/>
    <w:bookmarkStart w:id="15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прохождения первого этапа внешнего курса я ознакомился с базовыми сведениями о Linux, закрепил понимание принципов работы командной строки, путей, файлов, процессов и стандартных потоков ввода-вывода. Кроме того, были повторены основы использования</w:t>
      </w:r>
      <w:r>
        <w:t xml:space="preserve"> </w:t>
      </w:r>
      <w:r>
        <w:rPr>
          <w:rStyle w:val="VerbatimChar"/>
        </w:rPr>
        <w:t xml:space="preserve">wget</w:t>
      </w:r>
      <w:r>
        <w:t xml:space="preserve">, архиваторов и утилит поиска по тексту.</w:t>
      </w:r>
    </w:p>
    <w:bookmarkEnd w:id="153"/>
    <w:bookmarkStart w:id="15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Введение в Linux.</w:t>
      </w:r>
    </w:p>
    <w:bookmarkStart w:id="154" w:name="refs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1" Target="media/rId31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1 этапа внешнего курса</dc:title>
  <dc:creator>Смирнов Артём Сергеевич, 1032252364, НПИбд-02-25</dc:creator>
  <dc:language>ru-RU</dc:language>
  <cp:keywords/>
  <dcterms:created xsi:type="dcterms:W3CDTF">2026-05-15T21:38:47Z</dcterms:created>
  <dcterms:modified xsi:type="dcterms:W3CDTF">2026-05-15T21:38:47Z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Введение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