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9.png" ContentType="image/png"/>
  <Override PartName="/word/media/rId103.png" ContentType="image/png"/>
  <Override PartName="/word/media/rId27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№1. Установка опереционную систему Linux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виртуальной машины в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 Linux (Fedora Workstation)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 для дальнейшей работы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VirtualBox — свободная программа виртуализации от Oracle для операционных систем Windows, Linux, macOS и других. Позволяет запускать несколько гостевых операционных систем на одном физическом компьютере, выделяя каждой виртуальной машине часть ресурсов: оперативную память, процессорные ядра, дисковое пространство.</w:t>
      </w:r>
    </w:p>
    <w:p>
      <w:pPr>
        <w:pStyle w:val="BodyText"/>
      </w:pPr>
      <w:r>
        <w:t xml:space="preserve">Fedora — дистрибутив Linux, спонсируемый компанией Red Hat и поддерживаемый сообществом. Использует пакетный менеджер dnf, систему безопасности SELinux и systemd в качестве системы инициализации.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задании лабораторной работы рекомендован вариант Fedora Sway Spin. Однако при установке на VirtualBox образ Fedora Sway не загружался корректно — графическое окружение sway требует поддержки Wayland и корректно работающего GPU, что VirtualBox обеспечивает не во всех конфигурациях. Поэтому была использована стандартная редакция Fedora Workstation 41 с рабочим столом GNOME, которая стабильно работает в VirtualBox. Все остальные шаги лабораторной работы выполнены без изменений.</w:t>
      </w:r>
    </w:p>
    <w:bookmarkEnd w:id="22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7" w:name="создание-виртуальной-машин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Создание виртуальной машины</w:t>
      </w:r>
    </w:p>
    <w:p>
      <w:pPr>
        <w:pStyle w:val="FirstParagraph"/>
      </w:pPr>
      <w:r>
        <w:t xml:space="preserve">Открываю VirtualBox, нажимаю «Создать» и заполняю параметры новой виртуальной машины: имя — мой логин из дисплейного класса, тип — Linux, версия — Fedora (64-bit). В качестве ISO-образа указываю скачанный Fedora-Workstation-Live-x86_64-41-1.4.iso. (рис. 1)</w:t>
      </w:r>
    </w:p>
    <w:bookmarkStart w:id="26" w:name="fig:001"/>
    <w:p>
      <w:pPr>
        <w:pStyle w:val="CaptionedFigure"/>
      </w:pPr>
      <w:r>
        <w:drawing>
          <wp:inline>
            <wp:extent cx="3733800" cy="2835998"/>
            <wp:effectExtent b="0" l="0" r="0" t="0"/>
            <wp:docPr descr="Рис. 1: Создание виртуальной машины в VirtualBox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виртуальной машины в VirtualBox</w:t>
      </w:r>
    </w:p>
    <w:bookmarkEnd w:id="26"/>
    <w:p>
      <w:pPr>
        <w:pStyle w:val="BodyText"/>
      </w:pPr>
      <w:r>
        <w:t xml:space="preserve">Задаю объём оперативной памяти — 19613 МБ и количество процессоров — 6. (рис. 2)</w:t>
      </w:r>
    </w:p>
    <w:bookmarkStart w:id="30" w:name="fig:002"/>
    <w:p>
      <w:pPr>
        <w:pStyle w:val="CaptionedFigure"/>
      </w:pPr>
      <w:r>
        <w:drawing>
          <wp:inline>
            <wp:extent cx="3733800" cy="2636586"/>
            <wp:effectExtent b="0" l="0" r="0" t="0"/>
            <wp:docPr descr="Рис. 2: Настройка памяти и процессоров на виртуальной машине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памяти и процессоров на виртуальной машине</w:t>
      </w:r>
    </w:p>
    <w:bookmarkEnd w:id="30"/>
    <w:p>
      <w:pPr>
        <w:pStyle w:val="BodyText"/>
      </w:pPr>
      <w:r>
        <w:t xml:space="preserve">Создаю виртуальный жёсткий диск размером 80 ГБ. (рис. 3)</w:t>
      </w:r>
    </w:p>
    <w:bookmarkStart w:id="34" w:name="fig:003"/>
    <w:p>
      <w:pPr>
        <w:pStyle w:val="CaptionedFigure"/>
      </w:pPr>
      <w:r>
        <w:drawing>
          <wp:inline>
            <wp:extent cx="3733800" cy="2636586"/>
            <wp:effectExtent b="0" l="0" r="0" t="0"/>
            <wp:docPr descr="Рис. 3: Настройка виртуального диск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виртуального диска</w:t>
      </w:r>
    </w:p>
    <w:bookmarkEnd w:id="34"/>
    <w:p>
      <w:pPr>
        <w:pStyle w:val="BodyText"/>
      </w:pPr>
      <w:r>
        <w:t xml:space="preserve">В настройках дисплея устанавливаю видеопамять 256 МБ, графический контроллер VMSVGA и включаю 3D-ускорение. (рис. 4)</w:t>
      </w:r>
    </w:p>
    <w:bookmarkStart w:id="38" w:name="fig:004"/>
    <w:p>
      <w:pPr>
        <w:pStyle w:val="CaptionedFigure"/>
      </w:pPr>
      <w:r>
        <w:drawing>
          <wp:inline>
            <wp:extent cx="3733800" cy="1827458"/>
            <wp:effectExtent b="0" l="0" r="0" t="0"/>
            <wp:docPr descr="Рис. 4: Настройка дисплея виртуальной машин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дисплея виртуальной машины</w:t>
      </w:r>
    </w:p>
    <w:bookmarkEnd w:id="38"/>
    <w:p>
      <w:pPr>
        <w:pStyle w:val="BodyText"/>
      </w:pPr>
      <w:r>
        <w:t xml:space="preserve">Проверяю настройки носителей: под контроллером IDE подключён ISO-образ, под контроллером SATA — виртуальный жёсткий диск. (рис. 5)</w:t>
      </w:r>
    </w:p>
    <w:bookmarkStart w:id="42" w:name="fig:005"/>
    <w:p>
      <w:pPr>
        <w:pStyle w:val="CaptionedFigure"/>
      </w:pPr>
      <w:r>
        <w:drawing>
          <wp:inline>
            <wp:extent cx="3733800" cy="2139819"/>
            <wp:effectExtent b="0" l="0" r="0" t="0"/>
            <wp:docPr descr="Рис. 5: Настройка носителей виртуальной машины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носителей виртуальной машины</w:t>
      </w:r>
    </w:p>
    <w:bookmarkEnd w:id="42"/>
    <w:p>
      <w:pPr>
        <w:pStyle w:val="BodyText"/>
      </w:pPr>
      <w:r>
        <w:t xml:space="preserve">В разделе «Система → Материнская плата» включаю поддержку UEFI. (рис. 6)</w:t>
      </w:r>
    </w:p>
    <w:bookmarkStart w:id="46" w:name="fig:006"/>
    <w:p>
      <w:pPr>
        <w:pStyle w:val="CaptionedFigure"/>
      </w:pPr>
      <w:r>
        <w:drawing>
          <wp:inline>
            <wp:extent cx="3733800" cy="2154762"/>
            <wp:effectExtent b="0" l="0" r="0" t="0"/>
            <wp:docPr descr="Рис. 6: Включение UEFI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Включение UEFI</w:t>
      </w:r>
    </w:p>
    <w:bookmarkEnd w:id="46"/>
    <w:bookmarkEnd w:id="47"/>
    <w:bookmarkStart w:id="64" w:name="установка-операционной-систем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Установка операционной системы</w:t>
      </w:r>
    </w:p>
    <w:p>
      <w:pPr>
        <w:pStyle w:val="FirstParagraph"/>
      </w:pPr>
      <w:r>
        <w:t xml:space="preserve">Запускаю виртуальную машину. После загрузки LiveCD появляется рабочий стол GNOME с предложением установить систему на диск. Нажимаю «Install to Hard Drive». (рис. 7)</w:t>
      </w:r>
    </w:p>
    <w:bookmarkStart w:id="51" w:name="fig:007"/>
    <w:p>
      <w:pPr>
        <w:pStyle w:val="CaptionedFigure"/>
      </w:pPr>
      <w:r>
        <w:drawing>
          <wp:inline>
            <wp:extent cx="3733800" cy="1827458"/>
            <wp:effectExtent b="0" l="0" r="0" t="0"/>
            <wp:docPr descr="Рис. 7: Рабочий стол LiveCD с окном установк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Рабочий стол LiveCD с окном установки</w:t>
      </w:r>
    </w:p>
    <w:bookmarkEnd w:id="51"/>
    <w:p>
      <w:pPr>
        <w:pStyle w:val="BodyText"/>
      </w:pPr>
      <w:r>
        <w:t xml:space="preserve">Выбираю русский язык интерфейса установщика. (рис. 8)</w:t>
      </w:r>
    </w:p>
    <w:bookmarkStart w:id="55" w:name="fig:008"/>
    <w:p>
      <w:pPr>
        <w:pStyle w:val="CaptionedFigure"/>
      </w:pPr>
      <w:r>
        <w:drawing>
          <wp:inline>
            <wp:extent cx="3733800" cy="1827458"/>
            <wp:effectExtent b="0" l="0" r="0" t="0"/>
            <wp:docPr descr="Рис. 8: Выбор языка установки OC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 языка установки OC</w:t>
      </w:r>
    </w:p>
    <w:bookmarkEnd w:id="55"/>
    <w:p>
      <w:pPr>
        <w:pStyle w:val="BodyText"/>
      </w:pPr>
      <w:r>
        <w:t xml:space="preserve">На главном экране установки настраиваю часовой пояс, место установки оставляю по умолчанию (автоматическая разметка диска). (рис. 9)</w:t>
      </w:r>
    </w:p>
    <w:bookmarkStart w:id="59" w:name="fig:009"/>
    <w:p>
      <w:pPr>
        <w:pStyle w:val="CaptionedFigure"/>
      </w:pPr>
      <w:r>
        <w:drawing>
          <wp:inline>
            <wp:extent cx="3733800" cy="1444840"/>
            <wp:effectExtent b="0" l="0" r="0" t="0"/>
            <wp:docPr descr="Рис. 9: Главный экран установки OC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Главный экран установки OC</w:t>
      </w:r>
    </w:p>
    <w:bookmarkEnd w:id="59"/>
    <w:p>
      <w:pPr>
        <w:pStyle w:val="BodyText"/>
      </w:pPr>
      <w:r>
        <w:t xml:space="preserve">Создаю пользователя: в поле Username указываю свой логин из дисплейного класса, ставлю галку «Make this user administrator», задаю пароль. Также задаю пароль root и устанавливаю имя хоста. (рис. 10)</w:t>
      </w:r>
    </w:p>
    <w:bookmarkStart w:id="63" w:name="fig:010"/>
    <w:p>
      <w:pPr>
        <w:pStyle w:val="CaptionedFigure"/>
      </w:pPr>
      <w:r>
        <w:drawing>
          <wp:inline>
            <wp:extent cx="3733800" cy="3513402"/>
            <wp:effectExtent b="0" l="0" r="0" t="0"/>
            <wp:docPr descr="Рис. 10: Создание пользователя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3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пользователя</w:t>
      </w:r>
    </w:p>
    <w:bookmarkEnd w:id="63"/>
    <w:p>
      <w:pPr>
        <w:pStyle w:val="BodyText"/>
      </w:pPr>
      <w:r>
        <w:t xml:space="preserve">После завершения нажимаю «Reboot System». Убеждаюсь, что ISO-образ отключён от виртуальной машины.</w:t>
      </w:r>
    </w:p>
    <w:bookmarkEnd w:id="64"/>
    <w:bookmarkStart w:id="73" w:name="настройка-системы-после-установк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Настройка системы после установки</w:t>
      </w:r>
    </w:p>
    <w:p>
      <w:pPr>
        <w:pStyle w:val="FirstParagraph"/>
      </w:pPr>
      <w:r>
        <w:t xml:space="preserve">Устанавливаю DKMS, tmux и mc для удобства работы в консоли: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dkms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tmux mc</w:t>
      </w:r>
    </w:p>
    <w:p>
      <w:pPr>
        <w:pStyle w:val="FirstParagraph"/>
      </w:pPr>
      <w:r>
        <w:t xml:space="preserve">(рис. 11, 12)</w:t>
      </w:r>
    </w:p>
    <w:bookmarkStart w:id="68" w:name="fig:011"/>
    <w:p>
      <w:pPr>
        <w:pStyle w:val="CaptionedFigure"/>
      </w:pPr>
      <w:r>
        <w:drawing>
          <wp:inline>
            <wp:extent cx="3733800" cy="517864"/>
            <wp:effectExtent b="0" l="0" r="0" t="0"/>
            <wp:docPr descr="Рис. 11: Установка дополнительного пакета dkms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дополнительного пакета dkms</w:t>
      </w:r>
    </w:p>
    <w:bookmarkEnd w:id="68"/>
    <w:bookmarkStart w:id="72" w:name="fig:012"/>
    <w:p>
      <w:pPr>
        <w:pStyle w:val="CaptionedFigure"/>
      </w:pPr>
      <w:r>
        <w:drawing>
          <wp:inline>
            <wp:extent cx="3733800" cy="517864"/>
            <wp:effectExtent b="0" l="0" r="0" t="0"/>
            <wp:docPr descr="Рис. 12: Установка дополнительных пакетов tmux mc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дополнительных пакетов tmux mc</w:t>
      </w:r>
    </w:p>
    <w:bookmarkEnd w:id="72"/>
    <w:bookmarkEnd w:id="73"/>
    <w:bookmarkStart w:id="78" w:name="отключение-selinux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Отключение SELinux</w:t>
      </w:r>
    </w:p>
    <w:p>
      <w:pPr>
        <w:pStyle w:val="FirstParagraph"/>
      </w:pPr>
      <w:r>
        <w:t xml:space="preserve">Открываю конфигурационный файл SELinux и меняю значение</w:t>
      </w:r>
      <w:r>
        <w:t xml:space="preserve"> </w:t>
      </w:r>
      <w:r>
        <w:rPr>
          <w:rStyle w:val="VerbatimChar"/>
        </w:rPr>
        <w:t xml:space="preserve">SELINUX=enforcing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SELINUX=permissive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/etc/selinux/config</w:t>
      </w:r>
    </w:p>
    <w:p>
      <w:pPr>
        <w:pStyle w:val="FirstParagraph"/>
      </w:pPr>
      <w:r>
        <w:t xml:space="preserve">Сохраняю файл и перезагружаю систему. (рис. 13)</w:t>
      </w:r>
    </w:p>
    <w:bookmarkStart w:id="77" w:name="fig:013"/>
    <w:p>
      <w:pPr>
        <w:pStyle w:val="CaptionedFigure"/>
      </w:pPr>
      <w:r>
        <w:drawing>
          <wp:inline>
            <wp:extent cx="3733800" cy="2827537"/>
            <wp:effectExtent b="0" l="0" r="0" t="0"/>
            <wp:docPr descr="Рис. 13: Отключение SELinux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Отключение SELinux</w:t>
      </w:r>
    </w:p>
    <w:bookmarkEnd w:id="77"/>
    <w:bookmarkEnd w:id="78"/>
    <w:bookmarkStart w:id="83" w:name="настройка-раскладки-клавиатуры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Настройка раскладки клавиатуры</w:t>
      </w:r>
    </w:p>
    <w:p>
      <w:pPr>
        <w:pStyle w:val="FirstParagraph"/>
      </w:pPr>
      <w:r>
        <w:t xml:space="preserve">Создаю конфигурационный файл для xkb с настройкой русской раскладки и переключением по правому Ctrl: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/etc/X11/xorg.conf.d/00-keyboard.conf</w:t>
      </w:r>
    </w:p>
    <w:p>
      <w:pPr>
        <w:pStyle w:val="FirstParagraph"/>
      </w:pPr>
      <w:r>
        <w:t xml:space="preserve">Содержимое файла:</w:t>
      </w:r>
    </w:p>
    <w:p>
      <w:pPr>
        <w:pStyle w:val="SourceCode"/>
      </w:pPr>
      <w:r>
        <w:rPr>
          <w:rStyle w:val="VerbatimChar"/>
        </w:rPr>
        <w:t xml:space="preserve">Section "InputClass"</w:t>
      </w:r>
      <w:r>
        <w:br/>
      </w:r>
      <w:r>
        <w:rPr>
          <w:rStyle w:val="VerbatimChar"/>
        </w:rPr>
        <w:t xml:space="preserve">    Identifier "system-keyboard"</w:t>
      </w:r>
      <w:r>
        <w:br/>
      </w:r>
      <w:r>
        <w:rPr>
          <w:rStyle w:val="VerbatimChar"/>
        </w:rPr>
        <w:t xml:space="preserve">    MatchIsKeyboard "on"</w:t>
      </w:r>
      <w:r>
        <w:br/>
      </w:r>
      <w:r>
        <w:rPr>
          <w:rStyle w:val="VerbatimChar"/>
        </w:rPr>
        <w:t xml:space="preserve">    Option "XkbLayout" "us,ru"</w:t>
      </w:r>
      <w:r>
        <w:br/>
      </w:r>
      <w:r>
        <w:rPr>
          <w:rStyle w:val="VerbatimChar"/>
        </w:rPr>
        <w:t xml:space="preserve">    Option "XkbVariant" ",winkeys"</w:t>
      </w:r>
      <w:r>
        <w:br/>
      </w:r>
      <w:r>
        <w:rPr>
          <w:rStyle w:val="VerbatimChar"/>
        </w:rPr>
        <w:t xml:space="preserve">    Option "XkbOptions" "grp:rctrl_toggle,compose:ralt,terminate:ctrl_alt_bksp"</w:t>
      </w:r>
      <w:r>
        <w:br/>
      </w:r>
      <w:r>
        <w:rPr>
          <w:rStyle w:val="VerbatimChar"/>
        </w:rPr>
        <w:t xml:space="preserve">EndSection</w:t>
      </w:r>
    </w:p>
    <w:p>
      <w:pPr>
        <w:pStyle w:val="FirstParagraph"/>
      </w:pPr>
      <w:r>
        <w:t xml:space="preserve">Перезагружаю виртуальную машину. (рис. 14)</w:t>
      </w:r>
    </w:p>
    <w:bookmarkStart w:id="82" w:name="fig:014"/>
    <w:p>
      <w:pPr>
        <w:pStyle w:val="CaptionedFigure"/>
      </w:pPr>
      <w:r>
        <w:drawing>
          <wp:inline>
            <wp:extent cx="3733800" cy="2763916"/>
            <wp:effectExtent b="0" l="0" r="0" t="0"/>
            <wp:docPr descr="Рис. 14: Настройка раскладки клавиатуры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раскладки клавиатуры</w:t>
      </w:r>
    </w:p>
    <w:bookmarkEnd w:id="82"/>
    <w:bookmarkEnd w:id="83"/>
    <w:bookmarkStart w:id="88" w:name="проверка-имени-хост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Проверка имени хоста</w:t>
      </w:r>
    </w:p>
    <w:p>
      <w:pPr>
        <w:pStyle w:val="FirstParagraph"/>
      </w:pPr>
      <w:r>
        <w:t xml:space="preserve">Проверяю корректность заданного имени хоста командой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 (рис. 15)</w:t>
      </w:r>
    </w:p>
    <w:bookmarkStart w:id="87" w:name="fig:015"/>
    <w:p>
      <w:pPr>
        <w:pStyle w:val="CaptionedFigure"/>
      </w:pPr>
      <w:r>
        <w:drawing>
          <wp:inline>
            <wp:extent cx="3733800" cy="2763916"/>
            <wp:effectExtent b="0" l="0" r="0" t="0"/>
            <wp:docPr descr="Рис. 15: Вывод команды hostnamectl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команды hostnamectl</w:t>
      </w:r>
    </w:p>
    <w:bookmarkEnd w:id="87"/>
    <w:bookmarkEnd w:id="88"/>
    <w:bookmarkStart w:id="97" w:name="установка-по-для-создания-документации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Установка ПО для создания документации</w:t>
      </w:r>
    </w:p>
    <w:p>
      <w:pPr>
        <w:pStyle w:val="FirstParagraph"/>
      </w:pPr>
      <w:r>
        <w:t xml:space="preserve">Устанавливаю pandoc и texlive для работы с Markdown-отчётами: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pandoc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texlive-scheme-full</w:t>
      </w:r>
    </w:p>
    <w:p>
      <w:pPr>
        <w:pStyle w:val="FirstParagraph"/>
      </w:pPr>
      <w:r>
        <w:t xml:space="preserve">Для pandoc-crossref скачиваю бинарный файл с GitHub и помещаю в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. (рис. 16, 17)</w:t>
      </w:r>
    </w:p>
    <w:bookmarkStart w:id="92" w:name="fig:016"/>
    <w:p>
      <w:pPr>
        <w:pStyle w:val="CaptionedFigure"/>
      </w:pPr>
      <w:r>
        <w:drawing>
          <wp:inline>
            <wp:extent cx="3733800" cy="2763916"/>
            <wp:effectExtent b="0" l="0" r="0" t="0"/>
            <wp:docPr descr="Рис. 16: Установка pandoc" title="" id="90" name="Picture"/>
            <a:graphic>
              <a:graphicData uri="http://schemas.openxmlformats.org/drawingml/2006/picture">
                <pic:pic>
                  <pic:nvPicPr>
                    <pic:cNvPr descr="image/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Установка pandoc</w:t>
      </w:r>
    </w:p>
    <w:bookmarkEnd w:id="92"/>
    <w:bookmarkStart w:id="96" w:name="fig:017"/>
    <w:p>
      <w:pPr>
        <w:pStyle w:val="CaptionedFigure"/>
      </w:pPr>
      <w:r>
        <w:drawing>
          <wp:inline>
            <wp:extent cx="3733800" cy="433779"/>
            <wp:effectExtent b="0" l="0" r="0" t="0"/>
            <wp:docPr descr="Рис. 17: Установка texlive" title="" id="94" name="Picture"/>
            <a:graphic>
              <a:graphicData uri="http://schemas.openxmlformats.org/drawingml/2006/picture">
                <pic:pic>
                  <pic:nvPicPr>
                    <pic:cNvPr descr="image/1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texlive</w:t>
      </w:r>
    </w:p>
    <w:bookmarkEnd w:id="96"/>
    <w:bookmarkEnd w:id="97"/>
    <w:bookmarkEnd w:id="98"/>
    <w:bookmarkStart w:id="123" w:name="домашнее-зада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Анализирую последовательность загрузки системы с помощью команды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и фильтрации через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p>
      <w:pPr>
        <w:pStyle w:val="BodyText"/>
      </w:pPr>
      <w:r>
        <w:t xml:space="preserve">Версия ядра Linux: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 version"</w:t>
      </w:r>
    </w:p>
    <w:bookmarkStart w:id="102" w:name="fig:018"/>
    <w:p>
      <w:pPr>
        <w:pStyle w:val="CaptionedFigure"/>
      </w:pPr>
      <w:r>
        <w:drawing>
          <wp:inline>
            <wp:extent cx="3733800" cy="980697"/>
            <wp:effectExtent b="0" l="0" r="0" t="0"/>
            <wp:docPr descr="Рис. 18: Версия ядра Linux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Версия ядра Linux</w:t>
      </w:r>
    </w:p>
    <w:bookmarkEnd w:id="102"/>
    <w:p>
      <w:pPr>
        <w:pStyle w:val="BodyText"/>
      </w:pPr>
      <w:r>
        <w:t xml:space="preserve">Частота процессора: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"mhz"</w:t>
      </w:r>
    </w:p>
    <w:bookmarkStart w:id="106" w:name="fig:019"/>
    <w:p>
      <w:pPr>
        <w:pStyle w:val="CaptionedFigure"/>
      </w:pPr>
      <w:r>
        <w:drawing>
          <wp:inline>
            <wp:extent cx="3733800" cy="501004"/>
            <wp:effectExtent b="0" l="0" r="0" t="0"/>
            <wp:docPr descr="Рис. 19: Частота процессора" title="" id="104" name="Picture"/>
            <a:graphic>
              <a:graphicData uri="http://schemas.openxmlformats.org/drawingml/2006/picture">
                <pic:pic>
                  <pic:nvPicPr>
                    <pic:cNvPr descr="image/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Частота процессора</w:t>
      </w:r>
    </w:p>
    <w:bookmarkEnd w:id="106"/>
    <w:p>
      <w:pPr>
        <w:pStyle w:val="BodyText"/>
      </w:pPr>
      <w:r>
        <w:t xml:space="preserve">Модель процессора: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"cpu0"</w:t>
      </w:r>
    </w:p>
    <w:bookmarkStart w:id="110" w:name="fig:020"/>
    <w:p>
      <w:pPr>
        <w:pStyle w:val="CaptionedFigure"/>
      </w:pPr>
      <w:r>
        <w:drawing>
          <wp:inline>
            <wp:extent cx="3733800" cy="501004"/>
            <wp:effectExtent b="0" l="0" r="0" t="0"/>
            <wp:docPr descr="Рис. 20: Модель процессора" title="" id="108" name="Picture"/>
            <a:graphic>
              <a:graphicData uri="http://schemas.openxmlformats.org/drawingml/2006/picture">
                <pic:pic>
                  <pic:nvPicPr>
                    <pic:cNvPr descr="image/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Модель процессора</w:t>
      </w:r>
    </w:p>
    <w:bookmarkEnd w:id="110"/>
    <w:p>
      <w:pPr>
        <w:pStyle w:val="BodyText"/>
      </w:pPr>
      <w:r>
        <w:t xml:space="preserve">Тип обнаруженного гипервизора: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"hypervisor"</w:t>
      </w:r>
    </w:p>
    <w:bookmarkStart w:id="114" w:name="fig:022"/>
    <w:p>
      <w:pPr>
        <w:pStyle w:val="CaptionedFigure"/>
      </w:pPr>
      <w:r>
        <w:drawing>
          <wp:inline>
            <wp:extent cx="3733800" cy="501004"/>
            <wp:effectExtent b="0" l="0" r="0" t="0"/>
            <wp:docPr descr="Рис. 21: Тип гипервизора" title="" id="112" name="Picture"/>
            <a:graphic>
              <a:graphicData uri="http://schemas.openxmlformats.org/drawingml/2006/picture">
                <pic:pic>
                  <pic:nvPicPr>
                    <pic:cNvPr descr="image/2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Тип гипервизора</w:t>
      </w:r>
    </w:p>
    <w:bookmarkEnd w:id="114"/>
    <w:p>
      <w:pPr>
        <w:pStyle w:val="BodyText"/>
      </w:pPr>
      <w:r>
        <w:t xml:space="preserve">Тип файловой системы корневого раздела: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"ext4"</w:t>
      </w:r>
    </w:p>
    <w:bookmarkStart w:id="118" w:name="fig:023"/>
    <w:p>
      <w:pPr>
        <w:pStyle w:val="CaptionedFigure"/>
      </w:pPr>
      <w:r>
        <w:drawing>
          <wp:inline>
            <wp:extent cx="3733800" cy="501004"/>
            <wp:effectExtent b="0" l="0" r="0" t="0"/>
            <wp:docPr descr="Рис. 22: Тип файловой системы" title="" id="116" name="Picture"/>
            <a:graphic>
              <a:graphicData uri="http://schemas.openxmlformats.org/drawingml/2006/picture">
                <pic:pic>
                  <pic:nvPicPr>
                    <pic:cNvPr descr="image/2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Тип файловой системы</w:t>
      </w:r>
    </w:p>
    <w:bookmarkEnd w:id="118"/>
    <w:p>
      <w:pPr>
        <w:pStyle w:val="BodyText"/>
      </w:pPr>
      <w:r>
        <w:t xml:space="preserve">Последовательность монтирования файловых систем: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"mount"</w:t>
      </w:r>
    </w:p>
    <w:bookmarkStart w:id="122" w:name="fig:024"/>
    <w:p>
      <w:pPr>
        <w:pStyle w:val="CaptionedFigure"/>
      </w:pPr>
      <w:r>
        <w:drawing>
          <wp:inline>
            <wp:extent cx="3733800" cy="1919951"/>
            <wp:effectExtent b="0" l="0" r="0" t="0"/>
            <wp:docPr descr="Рис. 23: Последовательность монтирования ФС" title="" id="120" name="Picture"/>
            <a:graphic>
              <a:graphicData uri="http://schemas.openxmlformats.org/drawingml/2006/picture">
                <pic:pic>
                  <pic:nvPicPr>
                    <pic:cNvPr descr="image/2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Последовательность монтирования ФС</w:t>
      </w:r>
    </w:p>
    <w:bookmarkEnd w:id="122"/>
    <w:bookmarkEnd w:id="123"/>
    <w:bookmarkStart w:id="124" w:name="ответы-на-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Какую информацию содержит учётная запись пользователя?</w:t>
      </w:r>
    </w:p>
    <w:p>
      <w:pPr>
        <w:pStyle w:val="BodyText"/>
      </w:pPr>
      <w:r>
        <w:t xml:space="preserve">Учётная запись содержит: имя пользователя, хеш пароля, UID, GID, домашний каталог, командную оболочку по умолчанию. Эта информация хранится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Команды терминала с примерами:</w:t>
      </w:r>
    </w:p>
    <w:p>
      <w:pPr>
        <w:pStyle w:val="Compact"/>
        <w:numPr>
          <w:ilvl w:val="0"/>
          <w:numId w:val="1002"/>
        </w:numPr>
      </w:pPr>
      <w:r>
        <w:t xml:space="preserve">Справка по команде:</w:t>
      </w:r>
      <w:r>
        <w:t xml:space="preserve"> </w:t>
      </w:r>
      <w:r>
        <w:rPr>
          <w:rStyle w:val="VerbatimChar"/>
        </w:rPr>
        <w:t xml:space="preserve">man ls</w:t>
      </w:r>
    </w:p>
    <w:p>
      <w:pPr>
        <w:pStyle w:val="Compact"/>
        <w:numPr>
          <w:ilvl w:val="0"/>
          <w:numId w:val="1002"/>
        </w:numPr>
      </w:pPr>
      <w:r>
        <w:t xml:space="preserve">Перемещение по файловой системе:</w:t>
      </w:r>
      <w:r>
        <w:t xml:space="preserve"> </w:t>
      </w:r>
      <w:r>
        <w:rPr>
          <w:rStyle w:val="VerbatimChar"/>
        </w:rPr>
        <w:t xml:space="preserve">cd /home/user</w:t>
      </w:r>
    </w:p>
    <w:p>
      <w:pPr>
        <w:pStyle w:val="Compact"/>
        <w:numPr>
          <w:ilvl w:val="0"/>
          <w:numId w:val="1002"/>
        </w:numPr>
      </w:pPr>
      <w:r>
        <w:t xml:space="preserve">Просмотр содержимого каталога:</w:t>
      </w:r>
      <w:r>
        <w:t xml:space="preserve"> </w:t>
      </w:r>
      <w:r>
        <w:rPr>
          <w:rStyle w:val="VerbatimChar"/>
        </w:rPr>
        <w:t xml:space="preserve">ls -la</w:t>
      </w:r>
    </w:p>
    <w:p>
      <w:pPr>
        <w:pStyle w:val="Compact"/>
        <w:numPr>
          <w:ilvl w:val="0"/>
          <w:numId w:val="1002"/>
        </w:numPr>
      </w:pPr>
      <w:r>
        <w:t xml:space="preserve">Определение объёма каталога:</w:t>
      </w:r>
      <w:r>
        <w:t xml:space="preserve"> </w:t>
      </w:r>
      <w:r>
        <w:rPr>
          <w:rStyle w:val="VerbatimChar"/>
        </w:rPr>
        <w:t xml:space="preserve">du -sh /home</w:t>
      </w:r>
    </w:p>
    <w:p>
      <w:pPr>
        <w:pStyle w:val="Compact"/>
        <w:numPr>
          <w:ilvl w:val="0"/>
          <w:numId w:val="1002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 mydir</w:t>
      </w:r>
    </w:p>
    <w:p>
      <w:pPr>
        <w:pStyle w:val="Compact"/>
        <w:numPr>
          <w:ilvl w:val="0"/>
          <w:numId w:val="1002"/>
        </w:numPr>
      </w:pPr>
      <w:r>
        <w:t xml:space="preserve">Удаление каталога:</w:t>
      </w:r>
      <w:r>
        <w:t xml:space="preserve"> </w:t>
      </w:r>
      <w:r>
        <w:rPr>
          <w:rStyle w:val="VerbatimChar"/>
        </w:rPr>
        <w:t xml:space="preserve">rm -r mydir</w:t>
      </w:r>
    </w:p>
    <w:p>
      <w:pPr>
        <w:pStyle w:val="Compact"/>
        <w:numPr>
          <w:ilvl w:val="0"/>
          <w:numId w:val="1002"/>
        </w:numPr>
      </w:pPr>
      <w:r>
        <w:t xml:space="preserve">Создание файла:</w:t>
      </w:r>
      <w:r>
        <w:t xml:space="preserve"> </w:t>
      </w:r>
      <w:r>
        <w:rPr>
          <w:rStyle w:val="VerbatimChar"/>
        </w:rPr>
        <w:t xml:space="preserve">touch file.txt</w:t>
      </w:r>
    </w:p>
    <w:p>
      <w:pPr>
        <w:pStyle w:val="Compact"/>
        <w:numPr>
          <w:ilvl w:val="0"/>
          <w:numId w:val="1002"/>
        </w:numPr>
      </w:pPr>
      <w:r>
        <w:t xml:space="preserve">Удаление файла:</w:t>
      </w:r>
      <w:r>
        <w:t xml:space="preserve"> </w:t>
      </w:r>
      <w:r>
        <w:rPr>
          <w:rStyle w:val="VerbatimChar"/>
        </w:rPr>
        <w:t xml:space="preserve">rm file.txt</w:t>
      </w:r>
    </w:p>
    <w:p>
      <w:pPr>
        <w:pStyle w:val="Compact"/>
        <w:numPr>
          <w:ilvl w:val="0"/>
          <w:numId w:val="1002"/>
        </w:numPr>
      </w:pPr>
      <w:r>
        <w:t xml:space="preserve">Задание прав на файл:</w:t>
      </w:r>
      <w:r>
        <w:t xml:space="preserve"> </w:t>
      </w:r>
      <w:r>
        <w:rPr>
          <w:rStyle w:val="VerbatimChar"/>
        </w:rPr>
        <w:t xml:space="preserve">chmod 755 file.sh</w:t>
      </w:r>
    </w:p>
    <w:p>
      <w:pPr>
        <w:pStyle w:val="Compact"/>
        <w:numPr>
          <w:ilvl w:val="0"/>
          <w:numId w:val="1002"/>
        </w:numPr>
      </w:pPr>
      <w:r>
        <w:t xml:space="preserve">Просмотр истории команд:</w:t>
      </w:r>
      <w:r>
        <w:t xml:space="preserve"> </w:t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3. Что такое файловая система? Примеры.</w:t>
      </w:r>
    </w:p>
    <w:p>
      <w:pPr>
        <w:pStyle w:val="BodyText"/>
      </w:pPr>
      <w:r>
        <w:t xml:space="preserve">Файловая система — способ организации и хранения данных на носителе. Примеры: ext4 — стандартная журналируемая ФС Linux; xfs — высокопроизводительная ФС для больших файлов; btrfs — современная ФС с поддержкой снапшотов и сжатия; FAT32 — простая ФС, совместимая с большинством ОС; NTFS — основная ФС Windows.</w:t>
      </w:r>
    </w:p>
    <w:p>
      <w:pPr>
        <w:pStyle w:val="BodyText"/>
      </w:pPr>
      <w:r>
        <w:rPr>
          <w:b/>
          <w:bCs/>
        </w:rPr>
        <w:t xml:space="preserve">4. Как посмотреть смонтированные файловые системы?</w:t>
      </w:r>
    </w:p>
    <w:p>
      <w:pPr>
        <w:pStyle w:val="BodyText"/>
      </w:pPr>
      <w:r>
        <w:t xml:space="preserve">Командами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cat /proc/mounts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 удалить зависший процесс?</w:t>
      </w:r>
    </w:p>
    <w:p>
      <w:pPr>
        <w:pStyle w:val="BodyText"/>
      </w:pPr>
      <w:r>
        <w:t xml:space="preserve">Найти PID процесса: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. Завершить процесс: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. Принудительно завершить: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 Завершить по имени:</w:t>
      </w:r>
      <w:r>
        <w:t xml:space="preserve"> </w:t>
      </w:r>
      <w:r>
        <w:rPr>
          <w:rStyle w:val="VerbatimChar"/>
        </w:rPr>
        <w:t xml:space="preserve">killall имя_процесса</w:t>
      </w:r>
      <w:r>
        <w:t xml:space="preserve">.</w:t>
      </w:r>
    </w:p>
    <w:bookmarkEnd w:id="124"/>
    <w:bookmarkStart w:id="125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приобрёл практические навыки создания виртуальной машины в VirtualBox и установки операционной системы Fedora Workstation 41. Выполнил базовую настройку системы: установил средства разработки, настроил раскладку клавиатуры, отключил SELinux, установил ПО для создания документации (pandoc, pandoc-crossref, texlive). Вместо рекомендованной Fedora Sway была использована Fedora Workstation, так как Sway-спин не запускался корректно в VirtualBox из-за проблем с поддержкой Wayland в виртуальном окружении.</w:t>
      </w:r>
    </w:p>
    <w:bookmarkEnd w:id="125"/>
    <w:bookmarkStart w:id="127" w:name="список-литературы"/>
    <w:p>
      <w:pPr>
        <w:pStyle w:val="Heading1"/>
      </w:pPr>
      <w:r>
        <w:t xml:space="preserve">Список литературы</w:t>
      </w:r>
    </w:p>
    <w:bookmarkStart w:id="126" w:name="refs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7" Target="media/rId27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Установка опереционную систему Linux</dc:title>
  <dc:creator>Смирнов Артём Сергеевич</dc:creator>
  <dc:language>ru-RU</dc:language>
  <cp:keywords/>
  <dcterms:created xsi:type="dcterms:W3CDTF">2026-03-05T17:22:12Z</dcterms:created>
  <dcterms:modified xsi:type="dcterms:W3CDTF">2026-03-05T17:22:12Z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