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Романович,</w:t>
      </w:r>
      <w:r>
        <w:t xml:space="preserve"> </w:t>
      </w:r>
      <w:r>
        <w:t xml:space="preserve">НММбд-03-22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Создам в каталоге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/study_2022-2023_arh-pc/labs/lab05/lab5 файл под названием hello</w:t>
      </w:r>
      <w:r>
        <w:t xml:space="preserve"> </w:t>
      </w:r>
      <w:bookmarkStart w:id="24" w:name="fig:001"/>
      <w:r>
        <w:drawing>
          <wp:inline>
            <wp:extent cx="5334000" cy="600026"/>
            <wp:effectExtent b="0" l="0" r="0" t="0"/>
            <wp:docPr descr="Рис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Открою и напишу в этом текстовом файле программу выводящую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p>
      <w:pPr>
        <w:pStyle w:val="CaptionedFigure"/>
      </w:pPr>
      <w:bookmarkStart w:id="28" w:name="fig:002"/>
      <w:r>
        <w:drawing>
          <wp:inline>
            <wp:extent cx="5334000" cy="3574743"/>
            <wp:effectExtent b="0" l="0" r="0" t="0"/>
            <wp:docPr descr="Рис. 1: Рис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Рис2</w:t>
      </w:r>
    </w:p>
    <w:p>
      <w:pPr>
        <w:pStyle w:val="BodyText"/>
      </w:pPr>
      <w:r>
        <w:t xml:space="preserve">Превращу текст программы в объектный код</w:t>
      </w:r>
    </w:p>
    <w:p>
      <w:pPr>
        <w:pStyle w:val="CaptionedFigure"/>
      </w:pPr>
      <w:bookmarkStart w:id="32" w:name="fig:003"/>
      <w:r>
        <w:drawing>
          <wp:inline>
            <wp:extent cx="5334000" cy="875109"/>
            <wp:effectExtent b="0" l="0" r="0" t="0"/>
            <wp:docPr descr="Рис. 2: Рис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Рис3</w:t>
      </w:r>
    </w:p>
    <w:p>
      <w:pPr>
        <w:pStyle w:val="BodyText"/>
      </w:pPr>
      <w:r>
        <w:t xml:space="preserve">Превращу исходный код в объектный код с другим названием</w:t>
      </w:r>
    </w:p>
    <w:p>
      <w:pPr>
        <w:pStyle w:val="CaptionedFigure"/>
      </w:pPr>
      <w:bookmarkStart w:id="36" w:name="fig:004"/>
      <w:r>
        <w:drawing>
          <wp:inline>
            <wp:extent cx="5334000" cy="1123757"/>
            <wp:effectExtent b="0" l="0" r="0" t="0"/>
            <wp:docPr descr="Рис. 3: Рис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Рис4</w:t>
      </w:r>
    </w:p>
    <w:p>
      <w:pPr>
        <w:pStyle w:val="BodyText"/>
      </w:pPr>
      <w:r>
        <w:t xml:space="preserve">Создам исполняемый файл</w:t>
      </w:r>
    </w:p>
    <w:p>
      <w:pPr>
        <w:pStyle w:val="CaptionedFigure"/>
      </w:pPr>
      <w:bookmarkStart w:id="40" w:name="fig:005"/>
      <w:r>
        <w:drawing>
          <wp:inline>
            <wp:extent cx="5334000" cy="1246010"/>
            <wp:effectExtent b="0" l="0" r="0" t="0"/>
            <wp:docPr descr="Рис. 4: Рис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Рис5</w:t>
      </w:r>
    </w:p>
    <w:p>
      <w:pPr>
        <w:pStyle w:val="BodyText"/>
      </w:pPr>
      <w:r>
        <w:t xml:space="preserve">Создадим исполняемый файл с другим названием</w:t>
      </w:r>
    </w:p>
    <w:p>
      <w:pPr>
        <w:pStyle w:val="CaptionedFigure"/>
      </w:pPr>
      <w:bookmarkStart w:id="44" w:name="fig:006"/>
      <w:r>
        <w:drawing>
          <wp:inline>
            <wp:extent cx="5334000" cy="1465716"/>
            <wp:effectExtent b="0" l="0" r="0" t="0"/>
            <wp:docPr descr="Рис. 5: Рис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Рис6</w:t>
      </w:r>
    </w:p>
    <w:p>
      <w:pPr>
        <w:pStyle w:val="BodyText"/>
      </w:pPr>
      <w:r>
        <w:t xml:space="preserve">Запущу на выполнение созданный исполняемый файл</w:t>
      </w:r>
    </w:p>
    <w:p>
      <w:pPr>
        <w:pStyle w:val="CaptionedFigure"/>
      </w:pPr>
      <w:bookmarkStart w:id="48" w:name="fig:007"/>
      <w:r>
        <w:drawing>
          <wp:inline>
            <wp:extent cx="5334000" cy="1585680"/>
            <wp:effectExtent b="0" l="0" r="0" t="0"/>
            <wp:docPr descr="Рис. 6: Рис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Рис7</w:t>
      </w:r>
    </w:p>
    <w:bookmarkEnd w:id="49"/>
    <w:bookmarkStart w:id="58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Создадим копию файла hello.asm с названием lab5.asm</w:t>
      </w:r>
      <w:r>
        <w:t xml:space="preserve"> </w:t>
      </w:r>
      <w:r>
        <w:t xml:space="preserve">Внесу изменения в файл lab5.asm так, чтобы на вывод подавались мое имя и фамилия</w:t>
      </w:r>
    </w:p>
    <w:p>
      <w:pPr>
        <w:pStyle w:val="CaptionedFigure"/>
      </w:pPr>
      <w:bookmarkStart w:id="53" w:name="fig:008"/>
      <w:r>
        <w:drawing>
          <wp:inline>
            <wp:extent cx="5334000" cy="1751313"/>
            <wp:effectExtent b="0" l="0" r="0" t="0"/>
            <wp:docPr descr="Рис. 7: Рис8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Рис8</w:t>
      </w:r>
    </w:p>
    <w:p>
      <w:pPr>
        <w:pStyle w:val="BodyText"/>
      </w:pPr>
      <w:r>
        <w:t xml:space="preserve">Превращу файл lab5.asm в объектный, выполню компоновку и запущу получившийся файл</w:t>
      </w:r>
    </w:p>
    <w:p>
      <w:pPr>
        <w:pStyle w:val="CaptionedFigure"/>
      </w:pPr>
      <w:bookmarkStart w:id="57" w:name="fig:009"/>
      <w:r>
        <w:drawing>
          <wp:inline>
            <wp:extent cx="5334000" cy="913199"/>
            <wp:effectExtent b="0" l="0" r="0" t="0"/>
            <wp:docPr descr="Рис. 8: Рис9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Рис9</w:t>
      </w:r>
    </w:p>
    <w:bookmarkEnd w:id="58"/>
    <w:bookmarkStart w:id="59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1"/>
        </w:numPr>
        <w:pStyle w:val="Compact"/>
      </w:pPr>
      <w:r>
        <w:t xml:space="preserve">Какие основные отличия ассемблерных программ от программ на языках высокого уровня?</w:t>
      </w:r>
      <w:r>
        <w:t xml:space="preserve"> </w:t>
      </w:r>
      <w:r>
        <w:t xml:space="preserve">Ассемблерная программа содержит только тот код, который ввел программист.</w:t>
      </w:r>
    </w:p>
    <w:p>
      <w:pPr>
        <w:numPr>
          <w:ilvl w:val="0"/>
          <w:numId w:val="1001"/>
        </w:numPr>
        <w:pStyle w:val="Compact"/>
      </w:pPr>
      <w:r>
        <w:t xml:space="preserve">В чём состоит отличие инструкции от директивы на языке ассемблера?</w:t>
      </w:r>
      <w:r>
        <w:t xml:space="preserve"> </w:t>
      </w:r>
      <w:r>
        <w:t xml:space="preserve">Инструкция непосредственно преобразуется в то, что может выполнить процессор. Директива-это то, что ассемблер может интерпретировать и что-то говорит о том, как должны быть собраны инструкции.</w:t>
      </w:r>
    </w:p>
    <w:p>
      <w:pPr>
        <w:numPr>
          <w:ilvl w:val="0"/>
          <w:numId w:val="1001"/>
        </w:numPr>
        <w:pStyle w:val="Compact"/>
      </w:pPr>
      <w:r>
        <w:t xml:space="preserve">Перечислите основные правила оформления программ на языке ассемблера.</w:t>
      </w:r>
      <w:r>
        <w:t xml:space="preserve"> </w:t>
      </w:r>
      <w:r>
        <w:t xml:space="preserve">1.Порядок</w:t>
      </w:r>
      <w:r>
        <w:t xml:space="preserve"> </w:t>
      </w:r>
      <w:r>
        <w:t xml:space="preserve">2.Подходы при написании комментариев</w:t>
      </w:r>
      <w:r>
        <w:t xml:space="preserve"> </w:t>
      </w:r>
      <w:r>
        <w:t xml:space="preserve">3.Проблема должна быть хорошо продумана перед тем, как она сможет быть решена</w:t>
      </w:r>
      <w:r>
        <w:t xml:space="preserve"> </w:t>
      </w:r>
      <w:r>
        <w:t xml:space="preserve">4.Оптимизация программ на языке ассемблера</w:t>
      </w:r>
    </w:p>
    <w:p>
      <w:pPr>
        <w:numPr>
          <w:ilvl w:val="0"/>
          <w:numId w:val="1001"/>
        </w:numPr>
        <w:pStyle w:val="Compact"/>
      </w:pPr>
      <w:r>
        <w:t xml:space="preserve">Каковы этапы получения исполняемого файла?</w:t>
      </w:r>
      <w:r>
        <w:t xml:space="preserve"> </w:t>
      </w:r>
      <w:r>
        <w:t xml:space="preserve">Текст программы, трансляция. компоновка, запуск программы</w:t>
      </w:r>
    </w:p>
    <w:p>
      <w:pPr>
        <w:numPr>
          <w:ilvl w:val="0"/>
          <w:numId w:val="1001"/>
        </w:numPr>
        <w:pStyle w:val="Compact"/>
      </w:pPr>
      <w:r>
        <w:t xml:space="preserve">Каково назначение этапа трансляции?</w:t>
      </w:r>
      <w:r>
        <w:t xml:space="preserve"> </w:t>
      </w: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</w:t>
      </w:r>
    </w:p>
    <w:p>
      <w:pPr>
        <w:numPr>
          <w:ilvl w:val="0"/>
          <w:numId w:val="1001"/>
        </w:numPr>
        <w:pStyle w:val="Compact"/>
      </w:pPr>
      <w:r>
        <w:t xml:space="preserve">Каково назначение этапа компоновки?</w:t>
      </w:r>
      <w:r>
        <w:t xml:space="preserve"> </w:t>
      </w:r>
      <w:r>
        <w:t xml:space="preserve">Компоновка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  <w:pStyle w:val="Compact"/>
      </w:pPr>
      <w:r>
        <w:t xml:space="preserve">Какие файлы могут создаваться при трансляции программы, какие из них создаются по умолчанию?</w:t>
      </w:r>
      <w:r>
        <w:t xml:space="preserve"> </w:t>
      </w:r>
      <w:r>
        <w:t xml:space="preserve">Объектные файлы - по умолчанию, а листинг - нет</w:t>
      </w:r>
    </w:p>
    <w:p>
      <w:pPr>
        <w:numPr>
          <w:ilvl w:val="0"/>
          <w:numId w:val="1001"/>
        </w:numPr>
        <w:pStyle w:val="Compact"/>
      </w:pPr>
      <w:r>
        <w:t xml:space="preserve">Каковы форматы файлов для nasm и ld?</w:t>
      </w:r>
      <w:r>
        <w:t xml:space="preserve"> </w:t>
      </w:r>
      <w:r>
        <w:t xml:space="preserve">NASM - поддерживает широкий диапазон форматов объектных файлов, включая форматы Linuxa.out и ELF, NetBSD/FreeBSD, COFF, Microsoft 16-bit OBJ и Win32.</w:t>
      </w:r>
      <w:r>
        <w:t xml:space="preserve"> </w:t>
      </w:r>
      <w:r>
        <w:t xml:space="preserve">LD - elf64-x86-64 elf32-i386 elf32-iamcu elf32-x86-64 pei-i386 pe-x86-64 pei-x86-64 elf64-l1om elf64-k1om elf64-little elf64-big elf32-little elf32-big pe-bigobj-x86-64 pe-i386 elf64-bpfle elf64-bpfbe srec symbolsrec verilog tekhex binary ihex plugin</w:t>
      </w:r>
      <w:r>
        <w:t xml:space="preserve"> </w:t>
      </w:r>
      <w:r>
        <w:t xml:space="preserve">ld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процедуру компиляции и процедуру сборки программ, написанных на ассемблере NASM.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Смирнов Дмитрий Романович, НММбд-03-22</dc:creator>
  <dc:language>ru-RU</dc:language>
  <cp:keywords/>
  <dcterms:created xsi:type="dcterms:W3CDTF">2022-11-13T05:49:54Z</dcterms:created>
  <dcterms:modified xsi:type="dcterms:W3CDTF">2022-11-13T05:49:54Z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