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для программам лабораторной работы № 7, перейду в него и создам файл lab7-1.asm:</w:t>
      </w:r>
      <w:r>
        <w:t xml:space="preserve"> </w:t>
      </w:r>
      <w:r>
        <w:t xml:space="preserve">Введу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2724150" cy="3609975"/>
            <wp:effectExtent b="0" l="0" r="0" t="0"/>
            <wp:docPr descr="Рис. 1: Рис1" title="" id="22" name="Picture"/>
            <a:graphic>
              <a:graphicData uri="http://schemas.openxmlformats.org/drawingml/2006/picture">
                <pic:pic>
                  <pic:nvPicPr>
                    <pic:cNvPr descr="image/7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Рис1</w:t>
      </w:r>
    </w:p>
    <w:p>
      <w:pPr>
        <w:pStyle w:val="BodyText"/>
      </w:pPr>
      <w:r>
        <w:t xml:space="preserve">Создам исполняемый файл и запущу его.</w:t>
      </w:r>
    </w:p>
    <w:p>
      <w:pPr>
        <w:pStyle w:val="CaptionedFigure"/>
      </w:pPr>
      <w:bookmarkStart w:id="28" w:name="fig:002"/>
      <w:r>
        <w:drawing>
          <wp:inline>
            <wp:extent cx="5334000" cy="2260329"/>
            <wp:effectExtent b="0" l="0" r="0" t="0"/>
            <wp:docPr descr="Рис. 2: Рис2" title="" id="26" name="Picture"/>
            <a:graphic>
              <a:graphicData uri="http://schemas.openxmlformats.org/drawingml/2006/picture">
                <pic:pic>
                  <pic:nvPicPr>
                    <pic:cNvPr descr="image/7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Рис2</w:t>
      </w:r>
    </w:p>
    <w:p>
      <w:pPr>
        <w:pStyle w:val="BodyText"/>
      </w:pPr>
      <w:r>
        <w:t xml:space="preserve">Далее изменю текст программы и вместо символов, запишу в регистры числа</w:t>
      </w:r>
    </w:p>
    <w:p>
      <w:pPr>
        <w:pStyle w:val="CaptionedFigure"/>
      </w:pPr>
      <w:bookmarkStart w:id="32" w:name="fig:003"/>
      <w:r>
        <w:drawing>
          <wp:inline>
            <wp:extent cx="1905000" cy="3724275"/>
            <wp:effectExtent b="0" l="0" r="0" t="0"/>
            <wp:docPr descr="Рис. 3: Рис3" title="" id="30" name="Picture"/>
            <a:graphic>
              <a:graphicData uri="http://schemas.openxmlformats.org/drawingml/2006/picture">
                <pic:pic>
                  <pic:nvPicPr>
                    <pic:cNvPr descr="image/7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Рис3</w:t>
      </w:r>
    </w:p>
    <w:p>
      <w:pPr>
        <w:pStyle w:val="BodyText"/>
      </w:pPr>
      <w:r>
        <w:t xml:space="preserve">Запущу файл.</w:t>
      </w:r>
    </w:p>
    <w:p>
      <w:pPr>
        <w:pStyle w:val="CaptionedFigure"/>
      </w:pPr>
      <w:bookmarkStart w:id="36" w:name="fig:004"/>
      <w:r>
        <w:drawing>
          <wp:inline>
            <wp:extent cx="5334000" cy="1269209"/>
            <wp:effectExtent b="0" l="0" r="0" t="0"/>
            <wp:docPr descr="Рис. 4: Рис4" title="" id="34" name="Picture"/>
            <a:graphic>
              <a:graphicData uri="http://schemas.openxmlformats.org/drawingml/2006/picture">
                <pic:pic>
                  <pic:nvPicPr>
                    <pic:cNvPr descr="image/7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Рис4</w:t>
      </w:r>
    </w:p>
    <w:p>
      <w:pPr>
        <w:pStyle w:val="BodyText"/>
      </w:pPr>
      <w:r>
        <w:t xml:space="preserve">На выводится символ с кодом 10, обозначающий спец. символ LF,</w:t>
      </w:r>
      <w:r>
        <w:t xml:space="preserve"> </w:t>
      </w:r>
      <w:r>
        <w:t xml:space="preserve">, который не отображается при выводе на экран.</w:t>
      </w:r>
      <w:r>
        <w:t xml:space="preserve"> </w:t>
      </w:r>
      <w:r>
        <w:t xml:space="preserve">Создам файл lab7-2.asm в каталоге /work/arch-pc/lab07 и введу в него текст программы из листинга 7.2. и запущу файл.</w:t>
      </w:r>
    </w:p>
    <w:p>
      <w:pPr>
        <w:pStyle w:val="CaptionedFigure"/>
      </w:pPr>
      <w:bookmarkStart w:id="40" w:name="fig:005"/>
      <w:r>
        <w:drawing>
          <wp:inline>
            <wp:extent cx="5334000" cy="1375737"/>
            <wp:effectExtent b="0" l="0" r="0" t="0"/>
            <wp:docPr descr="Рис. 5: Рис5" title="" id="38" name="Picture"/>
            <a:graphic>
              <a:graphicData uri="http://schemas.openxmlformats.org/drawingml/2006/picture">
                <pic:pic>
                  <pic:nvPicPr>
                    <pic:cNvPr descr="image/70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Рис5</w:t>
      </w:r>
    </w:p>
    <w:p>
      <w:pPr>
        <w:pStyle w:val="BodyText"/>
      </w:pPr>
      <w:r>
        <w:t xml:space="preserve">Заменю символы на числа аналогично предыдущему примеру и запущу файл.</w:t>
      </w:r>
    </w:p>
    <w:p>
      <w:pPr>
        <w:pStyle w:val="CaptionedFigure"/>
      </w:pPr>
      <w:bookmarkStart w:id="44" w:name="fig:006"/>
      <w:r>
        <w:drawing>
          <wp:inline>
            <wp:extent cx="4876800" cy="1038225"/>
            <wp:effectExtent b="0" l="0" r="0" t="0"/>
            <wp:docPr descr="Рис. 6: Рис6" title="" id="42" name="Picture"/>
            <a:graphic>
              <a:graphicData uri="http://schemas.openxmlformats.org/drawingml/2006/picture">
                <pic:pic>
                  <pic:nvPicPr>
                    <pic:cNvPr descr="image/70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Рис6</w:t>
      </w:r>
    </w:p>
    <w:p>
      <w:pPr>
        <w:pStyle w:val="BodyText"/>
      </w:pPr>
      <w:r>
        <w:t xml:space="preserve">Заменю функцию iprintLF на iprint</w:t>
      </w:r>
    </w:p>
    <w:p>
      <w:pPr>
        <w:pStyle w:val="CaptionedFigure"/>
      </w:pPr>
      <w:bookmarkStart w:id="48" w:name="fig:007"/>
      <w:r>
        <w:drawing>
          <wp:inline>
            <wp:extent cx="1752600" cy="2771775"/>
            <wp:effectExtent b="0" l="0" r="0" t="0"/>
            <wp:docPr descr="Рис. 7: Рис7" title="" id="46" name="Picture"/>
            <a:graphic>
              <a:graphicData uri="http://schemas.openxmlformats.org/drawingml/2006/picture">
                <pic:pic>
                  <pic:nvPicPr>
                    <pic:cNvPr descr="image/70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Рис7</w:t>
      </w:r>
    </w:p>
    <w:p>
      <w:pPr>
        <w:pStyle w:val="CaptionedFigure"/>
      </w:pPr>
      <w:bookmarkStart w:id="52" w:name="fig:008"/>
      <w:r>
        <w:drawing>
          <wp:inline>
            <wp:extent cx="4686300" cy="962025"/>
            <wp:effectExtent b="0" l="0" r="0" t="0"/>
            <wp:docPr descr="Рис. 8: Рис8" title="" id="50" name="Picture"/>
            <a:graphic>
              <a:graphicData uri="http://schemas.openxmlformats.org/drawingml/2006/picture">
                <pic:pic>
                  <pic:nvPicPr>
                    <pic:cNvPr descr="image/70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Рис8</w:t>
      </w:r>
    </w:p>
    <w:p>
      <w:pPr>
        <w:pStyle w:val="BodyText"/>
      </w:pPr>
      <w:r>
        <w:t xml:space="preserve">При использовании iprintLF следующий ввод пользователь переносится на новую строку в отличии от iprint</w:t>
      </w:r>
      <w:r>
        <w:t xml:space="preserve"> </w:t>
      </w:r>
      <w:r>
        <w:t xml:space="preserve">Создам файл lab7-3.asm в каталоге /work/arch-pc/lab07:</w:t>
      </w:r>
      <w:r>
        <w:t xml:space="preserve"> </w:t>
      </w:r>
      <w:r>
        <w:t xml:space="preserve">Запишу туда текст из листинга 7.3 и запущу файл.</w:t>
      </w:r>
    </w:p>
    <w:p>
      <w:pPr>
        <w:pStyle w:val="CaptionedFigure"/>
      </w:pPr>
      <w:bookmarkStart w:id="56" w:name="fig:009"/>
      <w:r>
        <w:drawing>
          <wp:inline>
            <wp:extent cx="4514850" cy="6953250"/>
            <wp:effectExtent b="0" l="0" r="0" t="0"/>
            <wp:docPr descr="Рис. 9: Рис9" title="" id="54" name="Picture"/>
            <a:graphic>
              <a:graphicData uri="http://schemas.openxmlformats.org/drawingml/2006/picture">
                <pic:pic>
                  <pic:nvPicPr>
                    <pic:cNvPr descr="image/70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Рис9</w:t>
      </w:r>
    </w:p>
    <w:p>
      <w:pPr>
        <w:pStyle w:val="CaptionedFigure"/>
      </w:pPr>
      <w:bookmarkStart w:id="60" w:name="fig:010"/>
      <w:r>
        <w:drawing>
          <wp:inline>
            <wp:extent cx="4772025" cy="1143000"/>
            <wp:effectExtent b="0" l="0" r="0" t="0"/>
            <wp:docPr descr="Рис. 10: Рис10" title="" id="58" name="Picture"/>
            <a:graphic>
              <a:graphicData uri="http://schemas.openxmlformats.org/drawingml/2006/picture">
                <pic:pic>
                  <pic:nvPicPr>
                    <pic:cNvPr descr="image/7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Рис10</w:t>
      </w:r>
    </w:p>
    <w:p>
      <w:pPr>
        <w:pStyle w:val="BodyText"/>
      </w:pPr>
      <w:r>
        <w:t xml:space="preserve">Изменю текст программы для вычисления выражения 𝑓(𝑥) = (4 ∗ 6 + 2)/5</w:t>
      </w:r>
    </w:p>
    <w:p>
      <w:pPr>
        <w:pStyle w:val="CaptionedFigure"/>
      </w:pPr>
      <w:bookmarkStart w:id="64" w:name="fig:011"/>
      <w:r>
        <w:drawing>
          <wp:inline>
            <wp:extent cx="4552950" cy="7029450"/>
            <wp:effectExtent b="0" l="0" r="0" t="0"/>
            <wp:docPr descr="Рис. 11: Рис11" title="" id="62" name="Picture"/>
            <a:graphic>
              <a:graphicData uri="http://schemas.openxmlformats.org/drawingml/2006/picture">
                <pic:pic>
                  <pic:nvPicPr>
                    <pic:cNvPr descr="image/70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Рис11</w:t>
      </w:r>
    </w:p>
    <w:p>
      <w:pPr>
        <w:pStyle w:val="CaptionedFigure"/>
      </w:pPr>
      <w:bookmarkStart w:id="68" w:name="fig:012"/>
      <w:r>
        <w:drawing>
          <wp:inline>
            <wp:extent cx="4857750" cy="1209675"/>
            <wp:effectExtent b="0" l="0" r="0" t="0"/>
            <wp:docPr descr="Рис. 12: Рис12" title="" id="66" name="Picture"/>
            <a:graphic>
              <a:graphicData uri="http://schemas.openxmlformats.org/drawingml/2006/picture">
                <pic:pic>
                  <pic:nvPicPr>
                    <pic:cNvPr descr="image/70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Рис12</w:t>
      </w:r>
    </w:p>
    <w:p>
      <w:pPr>
        <w:pStyle w:val="BodyText"/>
      </w:pPr>
      <w:r>
        <w:t xml:space="preserve">Далее запишу программу, рассчитывающую вариант в зависимости от номера студенческого</w:t>
      </w:r>
    </w:p>
    <w:p>
      <w:pPr>
        <w:pStyle w:val="CaptionedFigure"/>
      </w:pPr>
      <w:bookmarkStart w:id="72" w:name="fig:013"/>
      <w:r>
        <w:drawing>
          <wp:inline>
            <wp:extent cx="4000500" cy="6505575"/>
            <wp:effectExtent b="0" l="0" r="0" t="0"/>
            <wp:docPr descr="Рис. 13: Рис13" title="" id="70" name="Picture"/>
            <a:graphic>
              <a:graphicData uri="http://schemas.openxmlformats.org/drawingml/2006/picture">
                <pic:pic>
                  <pic:nvPicPr>
                    <pic:cNvPr descr="image/70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Рис13</w:t>
      </w:r>
    </w:p>
    <w:p>
      <w:pPr>
        <w:pStyle w:val="CaptionedFigure"/>
      </w:pPr>
      <w:bookmarkStart w:id="76" w:name="fig:014"/>
      <w:r>
        <w:drawing>
          <wp:inline>
            <wp:extent cx="5019675" cy="1323975"/>
            <wp:effectExtent b="0" l="0" r="0" t="0"/>
            <wp:docPr descr="Рис. 14: Рис14" title="" id="74" name="Picture"/>
            <a:graphic>
              <a:graphicData uri="http://schemas.openxmlformats.org/drawingml/2006/picture">
                <pic:pic>
                  <pic:nvPicPr>
                    <pic:cNvPr descr="image/70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Рис14</w:t>
      </w:r>
    </w:p>
    <w:p>
      <w:pPr>
        <w:pStyle w:val="BodyText"/>
      </w:pPr>
      <w:r>
        <w:t xml:space="preserve">X=1</w:t>
      </w:r>
    </w:p>
    <w:p>
      <w:pPr>
        <w:pStyle w:val="CaptionedFigure"/>
      </w:pPr>
      <w:bookmarkStart w:id="80" w:name="fig:015"/>
      <w:r>
        <w:drawing>
          <wp:inline>
            <wp:extent cx="2857500" cy="5553075"/>
            <wp:effectExtent b="0" l="0" r="0" t="0"/>
            <wp:docPr descr="Рис. 15: Рис15" title="" id="78" name="Picture"/>
            <a:graphic>
              <a:graphicData uri="http://schemas.openxmlformats.org/drawingml/2006/picture">
                <pic:pic>
                  <pic:nvPicPr>
                    <pic:cNvPr descr="image/70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Рис15</w:t>
      </w:r>
    </w:p>
    <w:p>
      <w:pPr>
        <w:pStyle w:val="CaptionedFigure"/>
      </w:pPr>
      <w:bookmarkStart w:id="84" w:name="fig:016"/>
      <w:r>
        <w:drawing>
          <wp:inline>
            <wp:extent cx="5067300" cy="2152650"/>
            <wp:effectExtent b="0" l="0" r="0" t="0"/>
            <wp:docPr descr="Рис. 16: Рис16" title="" id="82" name="Picture"/>
            <a:graphic>
              <a:graphicData uri="http://schemas.openxmlformats.org/drawingml/2006/picture">
                <pic:pic>
                  <pic:nvPicPr>
                    <pic:cNvPr descr="image/70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Рис16</w:t>
      </w:r>
    </w:p>
    <w:p>
      <w:pPr>
        <w:pStyle w:val="BodyText"/>
      </w:pPr>
      <w:r>
        <w:t xml:space="preserve">X=4</w:t>
      </w:r>
    </w:p>
    <w:p>
      <w:pPr>
        <w:pStyle w:val="CaptionedFigure"/>
      </w:pPr>
      <w:bookmarkStart w:id="88" w:name="fig:017"/>
      <w:r>
        <w:drawing>
          <wp:inline>
            <wp:extent cx="2886075" cy="5953125"/>
            <wp:effectExtent b="0" l="0" r="0" t="0"/>
            <wp:docPr descr="Рис. 17: Рис17" title="" id="86" name="Picture"/>
            <a:graphic>
              <a:graphicData uri="http://schemas.openxmlformats.org/drawingml/2006/picture">
                <pic:pic>
                  <pic:nvPicPr>
                    <pic:cNvPr descr="image/70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Рис17</w:t>
      </w:r>
    </w:p>
    <w:p>
      <w:pPr>
        <w:pStyle w:val="CaptionedFigure"/>
      </w:pPr>
      <w:bookmarkStart w:id="92" w:name="fig:018"/>
      <w:r>
        <w:drawing>
          <wp:inline>
            <wp:extent cx="5191125" cy="1152525"/>
            <wp:effectExtent b="0" l="0" r="0" t="0"/>
            <wp:docPr descr="Рис. 18: Рис18" title="" id="90" name="Picture"/>
            <a:graphic>
              <a:graphicData uri="http://schemas.openxmlformats.org/drawingml/2006/picture">
                <pic:pic>
                  <pic:nvPicPr>
                    <pic:cNvPr descr="image/70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Рис18</w:t>
      </w:r>
    </w:p>
    <w:bookmarkEnd w:id="93"/>
    <w:bookmarkStart w:id="94" w:name="вопросы-для-самопроверк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  <w:pStyle w:val="Compact"/>
      </w:pPr>
      <w:r>
        <w:t xml:space="preserve">Для чего используется следующие инструкции nasm? mov ecx, x ; mov edx, 80 ; call sread</w:t>
      </w:r>
      <w:r>
        <w:t xml:space="preserve"> </w:t>
      </w:r>
      <w:r>
        <w:t xml:space="preserve">mov ecx – ecx принимает значение x (строки с клавиатуры)</w:t>
      </w:r>
      <w:r>
        <w:t xml:space="preserve"> </w:t>
      </w:r>
      <w:r>
        <w:t xml:space="preserve">mov edx, 80 – edx принимает значение 80 (длина допустимого сообщения)</w:t>
      </w:r>
      <w:r>
        <w:t xml:space="preserve"> </w:t>
      </w:r>
      <w:r>
        <w:t xml:space="preserve">call sread – выводит строки с клавиатуры в ecx-адрес длины edx</w:t>
      </w:r>
    </w:p>
    <w:p>
      <w:pPr>
        <w:numPr>
          <w:ilvl w:val="0"/>
          <w:numId w:val="100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Переводит ASCII кода в число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xor edx,edx ; mov ebx,20 ; div ebx ; inc edx</w:t>
      </w:r>
    </w:p>
    <w:p>
      <w:pPr>
        <w:numPr>
          <w:ilvl w:val="0"/>
          <w:numId w:val="100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операнда на единицу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 ; call sprint ; mov eax,edx ; call iprintLF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арифметические инструкций языка ассемблер NASM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Смирнов Дмитрий Романович</dc:creator>
  <dc:language>ru-RU</dc:language>
  <cp:keywords/>
  <dcterms:created xsi:type="dcterms:W3CDTF">2022-12-14T18:52:09Z</dcterms:created>
  <dcterms:modified xsi:type="dcterms:W3CDTF">2022-12-14T18:52:09Z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