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firstLine="567"/>
        <w:jc w:val="both"/>
        <w:rPr>
          <w:szCs w:val="28"/>
        </w:rPr>
      </w:pPr>
      <w:r>
        <w:rPr>
          <w:szCs w:val="28"/>
        </w:rPr>
        <w:t>4 ОБОСНОВАНИЕ ЭКОНОМИЧЕСКОЙ ЭФФЕКТИВНОСТИ</w:t>
      </w:r>
    </w:p>
    <w:p>
      <w:pPr>
        <w:spacing w:after="0"/>
        <w:jc w:val="both"/>
        <w:rPr>
          <w:szCs w:val="28"/>
        </w:rPr>
      </w:pPr>
    </w:p>
    <w:p>
      <w:pPr>
        <w:pStyle w:val="9"/>
        <w:numPr>
          <w:ilvl w:val="1"/>
          <w:numId w:val="3"/>
        </w:numPr>
        <w:tabs>
          <w:tab w:val="left" w:pos="993"/>
          <w:tab w:val="clear" w:pos="720"/>
        </w:tabs>
        <w:spacing w:after="0"/>
        <w:ind w:left="0" w:firstLine="56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259020863"/>
      <w:r>
        <w:rPr>
          <w:color w:val="000000" w:themeColor="text1"/>
          <w14:textFill>
            <w14:solidFill>
              <w14:schemeClr w14:val="tx1"/>
            </w14:solidFill>
          </w14:textFill>
        </w:rPr>
        <w:t>Выбор и обоснование методики расчета экономической эффективности</w:t>
      </w:r>
      <w:bookmarkEnd w:id="0"/>
    </w:p>
    <w:p>
      <w:pPr>
        <w:pStyle w:val="9"/>
        <w:numPr>
          <w:ilvl w:val="0"/>
          <w:numId w:val="0"/>
        </w:numPr>
        <w:spacing w:after="0"/>
        <w:ind w:firstLine="567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Экономическая эффективность информационных систем (ИС) — это показатель, характеризующий соотношение полученного результата от внедрения системы к затратам на её создание и эксплуатацию.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В условиях цифровизации высшего образования критерием эффективности является не просто «быстродействие программы» (использование процессорного времени и памяти), а минимизация трудовых и финансовых ресурсов университета, затрачиваемых на управление документами.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4.1.1 Источники формирования экономического эффекта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Для разрабатываемой системы электронного документооборота (СЭД) экономический эффект складывается из двух составляющих: прямого и косвенного эффекта.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1. Прямой экономический эффект — это экономия, которая поддается прямому бухгалтерскому расчету. В рамках данного проекта источниками прямой экономии являются: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Снижение материальных затрат. Сокращение расходов на офисную бумагу, тонер для принтеров, папки, скоросшиватели и физическое архивное хранение.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Экономия фонда заработной платы (ФЗП). Автоматизация рутинных операций (регистрация, поиск, передача документов) высвобождает рабочее время сотрудников. Если раньше секретарь тратил 20 минут на регистрацию и разнос приказа по кафедрам, то в СЭД это занимает 2 минуты.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Снижение стоимости владения. Отказ от покупки дорогостоящих лицензий стороннего ПО (например, «1С:Документооборот» или «Documentolog») в пользу собственной разработки на Open Source технологиях (Python, Django, PostgreSQL).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2. Косвенный экономический эффект — это качественные улучшения, которые трудно выразить в деньгах мгновенно, но которые влияют на деятельность вуза в долгосрочной перспективе: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Повышение исполнительской дисциплины. Прозрачность маршрутов не позволяет документам «теряться» или залеживаться на столах.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Ускорение принятия управленческих решений. Ректор или декан могут подписать документ, находясь в командировке, через веб-интерфейс.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Снижение количества ошибок. Использование шаблонов и автоматических проверок исключает ошибки человеческого фактора при составлении документов.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 xml:space="preserve"> Методика расчета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Для обоснования целесообразности разработки и внедрения системы в данной дипломной работе будет использована методика сравнения приведенных затрат.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Суть методики заключается в сравнении двух вариантов организации рабочего процесса: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Базовый вариант (T0​): Традиционный «бумажный» документооборот (текущее состояние).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Проектный вариант (T1​): Использование разработанной системы электронного документооборота.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Расчет экономической эффективности будет производиться в несколько этапов: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Этап 1. Расчет затрат на создание системы (Kp​). Сюда входят единовременные капитальные вложения: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Затраты на оплату труда разработчика (из расчета трудоемкости написания кода и проектирования).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Затраты на машинное время и электроэнергию при разработке.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Накладные расходы вуза.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Этап 2. Расчет эксплуатационных расходов (Cop​). Периодические затраты на поддержание работы системы: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Амортизация серверного оборудования.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Затраты на электроэнергию для сервера (24/7).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Зарплата администратора (поддержка системы).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Этап 3. Расчет экономии трудозатрат. Сравнивается время выполнения типовых операций вручную (tmanual​) и с помощью системы (tauto​). Разница во времени умножается на количество операций в год и на среднюю часовую ставку сотрудника.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Этап 4. Расчет основных показателей эффективности.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Главным показателем будет являться годовой экономический эффект (Эг​), рассчитываемый по формуле: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drawing>
          <wp:inline distT="0" distB="0" distL="114300" distR="114300">
            <wp:extent cx="2276475" cy="628650"/>
            <wp:effectExtent l="0" t="0" r="9525" b="1143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Cs w:val="28"/>
          <w:lang w:val="zh-CN"/>
        </w:rPr>
        <w:t>где: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З1​ — стоимостная оценка затрат при ручной обработке документов;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З2​ — стоимостная оценка затрат при автоматизированной обработке;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A — годовой объем документооборота.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Также будет рассчитан срок окупаемости проекта (Tok​) — период времени, за который экономия от использования системы покроет затраты на её разработку: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center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drawing>
          <wp:inline distT="0" distB="0" distL="114300" distR="114300">
            <wp:extent cx="1247775" cy="752475"/>
            <wp:effectExtent l="0" t="0" r="1905" b="952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Cs w:val="28"/>
          <w:lang w:val="zh-CN" w:eastAsia="zh-CN"/>
        </w:rPr>
        <w:t>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где: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Kp​ — капитальные вложения на разработку (инвестиции);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Эг​ — годовая экономия (прибыль от внедрения).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И коэффициент экономической эффективности (Ep​):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</w:pPr>
      <w:r>
        <w:drawing>
          <wp:inline distT="0" distB="0" distL="114300" distR="114300">
            <wp:extent cx="1257300" cy="952500"/>
            <wp:effectExtent l="0" t="0" r="7620" b="762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Нормативным значением для IT-проектов считается срок окупаемости от 12 до 24 месяцев. Если расчетный срок окупаемости окажется ниже этого порога, разработка считается экономически целесообразной.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Выбранная методика позволяет комплексно оценить эффективность проекта. Она учитывает как затраты на разработку (программирование, внедрение), так и выгоду от эксплуатации (экономия времени персонала и расходных материалов).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350" w:firstLineChars="125"/>
        <w:jc w:val="both"/>
        <w:textAlignment w:val="auto"/>
        <w:rPr>
          <w:rFonts w:hint="default" w:ascii="Times New Roman" w:hAnsi="Times New Roman" w:cs="Times New Roman"/>
          <w:szCs w:val="28"/>
          <w:lang w:val="zh-CN"/>
        </w:rPr>
      </w:pPr>
      <w:r>
        <w:rPr>
          <w:rFonts w:hint="default" w:ascii="Times New Roman" w:hAnsi="Times New Roman" w:cs="Times New Roman"/>
          <w:szCs w:val="28"/>
          <w:lang w:val="zh-CN"/>
        </w:rPr>
        <w:t>В следующих подглавах будут произведены конкретные расчеты трудоемкости разработки, сметы затрат и итоговых показателей эффективности на основе реальных данных о деятельности вуза.</w:t>
      </w:r>
    </w:p>
    <w:p>
      <w:pPr>
        <w:spacing w:after="0"/>
        <w:jc w:val="both"/>
        <w:rPr>
          <w:szCs w:val="28"/>
          <w:lang w:val="zh-CN"/>
        </w:rPr>
      </w:pPr>
    </w:p>
    <w:p>
      <w:pPr>
        <w:spacing w:after="0"/>
        <w:ind w:firstLine="567"/>
        <w:jc w:val="both"/>
        <w:rPr>
          <w:szCs w:val="28"/>
        </w:rPr>
      </w:pPr>
      <w:r>
        <w:rPr>
          <w:szCs w:val="28"/>
        </w:rPr>
        <w:t>4.2 Расчет показателей экономической эффективности проекта</w:t>
      </w:r>
    </w:p>
    <w:p>
      <w:pPr>
        <w:spacing w:after="0"/>
        <w:jc w:val="both"/>
        <w:rPr>
          <w:szCs w:val="28"/>
        </w:rPr>
      </w:pPr>
    </w:p>
    <w:p>
      <w:pPr>
        <w:spacing w:after="0"/>
        <w:jc w:val="both"/>
        <w:rPr>
          <w:szCs w:val="28"/>
        </w:rPr>
      </w:pP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Перед расчетом эффективности необходимо определить капитальные вложения (инвестиции), то есть сколько стоит разработать данную систему. Так как система разрабатывается в рамках магистерской диссертации, стоимость складывается из оценки трудозатрат разработчика.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Трудоемкость разработки составила 3 месяца. Расчет стоимости представлен в таблице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1 –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Смета затрат на разработку системы (Капитальные вложения)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8"/>
        <w:gridCol w:w="2911"/>
        <w:gridCol w:w="15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Статья затрат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Расчет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Сумма, тг.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Оплата труда разработчика (условная)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 мес. × 150 000 тг.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450 000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Социальные отчисления (ок. 10%)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450 000 × 0,1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45 000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Амортизация ПК разработчика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300 000 тг. / 60 мес. × 3 мес.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15 000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Электроэнергия (разработка)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300 кВт × 25 тг.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7 500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Итого капитальные вложения ($K_p$):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517 500</w:t>
            </w:r>
          </w:p>
        </w:tc>
      </w:tr>
    </w:tbl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Сравнительный анализ затрат и показателей эффективности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Рассчитаем эксплуатационные затраты при текущем («бумажном») процессе работы деканата. Численность сотрудников, вовлеченных в документооборот, составляет 6 человек. Рассмотрим смету затрат на оплату труда в соответствии с таблицей 4.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Таблица 4 — Смета затрат на оплату труда (До внедрения)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1071"/>
        <w:gridCol w:w="1350"/>
        <w:gridCol w:w="1110"/>
        <w:gridCol w:w="1003"/>
        <w:gridCol w:w="16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Оклад, тг.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Итого в мес.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Итого за год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Фонд с учетом соц. налога (9,5%)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Заведующий канцелярией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250 000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250 000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3 000 000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3 285 000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Методист деканата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180 000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540 000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6 480 000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7 095 600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Секретарь-референт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1 800 000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1 971 000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Курьер / Архивист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110 000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110 000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1 320 000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1 445 400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Итого: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690 000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1 050 000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12 600 000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color w:val="000000"/>
                <w:kern w:val="0"/>
                <w:sz w:val="28"/>
                <w:szCs w:val="28"/>
                <w:lang w:val="en-US" w:eastAsia="zh-CN" w:bidi="ar"/>
              </w:rPr>
              <w:t>13 797 000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Затраты на амортизацию технического оборудования (До внедрения).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Офисная мебель на 6 человек – 600 000 тг. Срок службы 8 лет.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600000/8=75000 тг/год.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 компьютеров общей стоимостью 1 500 000 тг. (по 250 000 тг.). Срок службы 5 лет.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1500000/5=300000 тг/год.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 МФУ (принтер/сканер) стоимостью 120 000 тг. каждый. Срок службы 5 лет.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3×120000/5=72000 тг/год.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Общая амортизация за год: 75000+300000+72000=447000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Затраты на электроэнергию (До внедрения).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Освещение (10 LED-ламп по 20 Вт): 10×0.02 кВт×8 ч×22 дн×12 мес=422.4 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 компьютеров (250 Вт/час): 6×0.25 кВт×8 ч×22 дн×12 мес=3168 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Принтеры (активная печать 3 часа в день): 3×0.4 кВт×3 ч×22 дн×12 мес=950.4 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Итого потребление: 4540.8 кВт/год.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 учетом тарифа для юрлиц (ок. 28 тг/кВт):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4540.8×28=127142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Расходные материалы (Бумага, картриджи). При бумажном документообороте расходы составляют ок. 50 000 тг в месяц (бумага, тонер).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50000×12=600000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ИТОГО расходы ДО внедрения (З1​):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13797000+447000+127142+600000=14971142 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Теперь рассчитаем затраты ПОСЛЕ внедрения информационной системы. Внедрение СЭД позволяет оптимизировать штат (сократить должность курьера/архивиста, так как документы передаются мгновенно и хранятся на сервере) и сократить одну ставку методиста за счет автоматизации отчетов. Численность отдела составит 4 человека.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— Смета затрат на оплату труда (После внедрения)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5"/>
        <w:gridCol w:w="1065"/>
        <w:gridCol w:w="1349"/>
        <w:gridCol w:w="1144"/>
        <w:gridCol w:w="942"/>
        <w:gridCol w:w="16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Должность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Оклад, тг.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Итого в мес.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Итого за год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Фонд с учетом соц. налога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Заведующий канцелярией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250 000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250 000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3 000 000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3 285 000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Методист деканата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180 000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360 000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4 320 000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4 730 400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Секретарь-референт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150 000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1 800 000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1 971 000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Итого: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760 000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760 000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9 120 000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4" w:lineRule="atLeast"/>
              <w:ind w:firstLine="350" w:firstLineChars="125"/>
              <w:jc w:val="both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9 986 400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Затраты на амортизацию.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Мебель на 4 человек: 400000/8=50000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 компьютера: 4×250000/5=200000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Принтеры (нагрузка снизилась, нужен 1 общий): 120000/5=24000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Сервер (амортизация доли сервера вуза): 50000 тг/год.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Общая амортизация: 324000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Затраты на электроэнергию.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Освещение: 422.4 кВт (помещение то же).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 компьютера: 2112 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Принтер (редкая печать): 100 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Сервер (24/7): 0.1 кВт×24 ч×365=876 кВт.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Итого: 3510 кВт × 28 тг = 98280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Расходные материалы. Расходы на бумагу сокращаются на 90% (печать только внешних писем).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60000 тг/год.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ИТОГО расходы ПОСЛЕ внедрения (З2​):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9986400+324000+98280+60000=10468680 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Расчет итоговых показателей эффективности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Годовая экономия (Эг​): Разница между затратами до и после внедрения системы: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133850" cy="514350"/>
            <wp:effectExtent l="0" t="0" r="11430" b="381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Коэффициент экономической эффективности (Ep​):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2971800" cy="809625"/>
            <wp:effectExtent l="0" t="0" r="0" b="1333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Срок окупаемости (Tok​):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3533775" cy="838200"/>
            <wp:effectExtent l="0" t="0" r="1905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Это означает, что система окупится примерно за 1,5 месяца работы. Столь быстрая окупаемость обусловлена тем, что разработка велась силами магистра (низкие капвложения), а экономия достигается за счет оптимизации реального фонда заработной платы.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Сравнение с альтернативным вложением средств (Депозит). Сравним эффективность вложений в разработку с альтернативной прибылью от вложения суммы разработки (Kp​=517500 тг) в банк под 14% годовых (средняя ставка ГЭСВ в РК).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Прибыль от депозита за год: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517500×0,14=72450 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Годовая экономия от внедрения системы составляет 4 502 462 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Разница между эффектом от внедрения и банковским депозитом: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4502462−72450=4430012 тг.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Вывод: Из расчетов видно, что внедрение информационной системы дает несоизмеримо большую экономическую выгоду (более 4,5 млн тенге в год), чем пассивное хранение средств. Сокращение рутинных операций и отказ от бумажного документооборота делает проект высокорентабельным и экономически обоснованным.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43476A"/>
    <w:multiLevelType w:val="multilevel"/>
    <w:tmpl w:val="4943476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hint="default"/>
        <w:b w:val="0"/>
      </w:rPr>
    </w:lvl>
    <w:lvl w:ilvl="1" w:tentative="0">
      <w:start w:val="1"/>
      <w:numFmt w:val="decimal"/>
      <w:pStyle w:val="9"/>
      <w:isLgl/>
      <w:lvlText w:val="%1.%2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8"/>
        <w:szCs w:val="28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isLgl/>
      <w:lvlText w:val="%1.%2.%3.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tabs>
          <w:tab w:val="left" w:pos="0"/>
        </w:tabs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tabs>
          <w:tab w:val="left" w:pos="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tabs>
          <w:tab w:val="left" w:pos="0"/>
        </w:tabs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tabs>
          <w:tab w:val="left" w:pos="0"/>
        </w:tabs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tabs>
          <w:tab w:val="left" w:pos="0"/>
        </w:tabs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tabs>
          <w:tab w:val="left" w:pos="0"/>
        </w:tabs>
        <w:ind w:left="2160" w:hanging="2160"/>
      </w:pPr>
      <w:rPr>
        <w:rFonts w:hint="default"/>
      </w:rPr>
    </w:lvl>
  </w:abstractNum>
  <w:abstractNum w:abstractNumId="1">
    <w:nsid w:val="578B4392"/>
    <w:multiLevelType w:val="multilevel"/>
    <w:tmpl w:val="578B4392"/>
    <w:lvl w:ilvl="0" w:tentative="0">
      <w:start w:val="4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20"/>
        </w:tabs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240"/>
        </w:tabs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600"/>
        </w:tabs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20"/>
        </w:tabs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040"/>
        </w:tabs>
        <w:ind w:left="5040" w:hanging="2160"/>
      </w:pPr>
      <w:rPr>
        <w:rFonts w:hint="default"/>
      </w:rPr>
    </w:lvl>
  </w:abstractNum>
  <w:abstractNum w:abstractNumId="2">
    <w:nsid w:val="654B30D6"/>
    <w:multiLevelType w:val="multilevel"/>
    <w:tmpl w:val="654B30D6"/>
    <w:lvl w:ilvl="0" w:tentative="0">
      <w:start w:val="1"/>
      <w:numFmt w:val="none"/>
      <w:lvlText w:val=""/>
      <w:lvlJc w:val="left"/>
      <w:pPr>
        <w:tabs>
          <w:tab w:val="left" w:pos="1211"/>
        </w:tabs>
        <w:ind w:left="1134" w:hanging="283"/>
      </w:pPr>
      <w:rPr>
        <w:rFonts w:hint="default" w:ascii="Symbol" w:hAnsi="Symbol"/>
      </w:rPr>
    </w:lvl>
    <w:lvl w:ilvl="1" w:tentative="0">
      <w:start w:val="1"/>
      <w:numFmt w:val="none"/>
      <w:lvlText w:val=""/>
      <w:lvlJc w:val="left"/>
      <w:pPr>
        <w:tabs>
          <w:tab w:val="left" w:pos="1588"/>
        </w:tabs>
        <w:ind w:left="1588" w:hanging="454"/>
      </w:pPr>
      <w:rPr>
        <w:rFonts w:hint="default" w:ascii="Symbol" w:hAnsi="Symbol"/>
      </w:rPr>
    </w:lvl>
    <w:lvl w:ilvl="2" w:tentative="0">
      <w:start w:val="1"/>
      <w:numFmt w:val="none"/>
      <w:pStyle w:val="6"/>
      <w:lvlText w:val=""/>
      <w:lvlJc w:val="left"/>
      <w:pPr>
        <w:tabs>
          <w:tab w:val="left" w:pos="2155"/>
        </w:tabs>
        <w:ind w:left="2155" w:hanging="567"/>
      </w:pPr>
      <w:rPr>
        <w:rFonts w:hint="default" w:ascii="Symbol" w:hAnsi="Symbol"/>
      </w:rPr>
    </w:lvl>
    <w:lvl w:ilvl="3" w:tentative="0">
      <w:start w:val="1"/>
      <w:numFmt w:val="none"/>
      <w:lvlText w:val=""/>
      <w:lvlJc w:val="left"/>
      <w:pPr>
        <w:tabs>
          <w:tab w:val="left" w:pos="2722"/>
        </w:tabs>
        <w:ind w:left="2722" w:hanging="567"/>
      </w:pPr>
      <w:rPr>
        <w:rFonts w:hint="default" w:ascii="Symbol" w:hAnsi="Symbol"/>
      </w:rPr>
    </w:lvl>
    <w:lvl w:ilvl="4" w:tentative="0">
      <w:start w:val="1"/>
      <w:numFmt w:val="lowerLetter"/>
      <w:lvlText w:val="(%5)"/>
      <w:lvlJc w:val="left"/>
      <w:pPr>
        <w:tabs>
          <w:tab w:val="left" w:pos="2651"/>
        </w:tabs>
        <w:ind w:left="2651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3011"/>
        </w:tabs>
        <w:ind w:left="3011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71"/>
        </w:tabs>
        <w:ind w:left="3371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31"/>
        </w:tabs>
        <w:ind w:left="3731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091"/>
        </w:tabs>
        <w:ind w:left="4091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A34A2"/>
    <w:rsid w:val="F7FA34A2"/>
    <w:rsid w:val="FD37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unhideWhenUsed/>
    <w:qFormat/>
    <w:uiPriority w:val="99"/>
    <w:pPr>
      <w:numPr>
        <w:ilvl w:val="2"/>
        <w:numId w:val="1"/>
      </w:numPr>
      <w:tabs>
        <w:tab w:val="clear" w:pos="2155"/>
      </w:tabs>
      <w:spacing w:after="120" w:line="360" w:lineRule="auto"/>
      <w:ind w:left="283" w:firstLine="567"/>
    </w:pPr>
    <w:rPr>
      <w:rFonts w:eastAsia="Times New Roman" w:cs="Times New Roman"/>
      <w:sz w:val="24"/>
      <w:szCs w:val="24"/>
      <w:lang w:val="zh-CN" w:eastAsia="zh-CN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customStyle="1" w:styleId="9">
    <w:name w:val="Заголовок второго уровня"/>
    <w:basedOn w:val="1"/>
    <w:qFormat/>
    <w:uiPriority w:val="0"/>
    <w:pPr>
      <w:numPr>
        <w:ilvl w:val="1"/>
        <w:numId w:val="2"/>
      </w:numPr>
      <w:spacing w:after="200"/>
      <w:jc w:val="both"/>
    </w:pPr>
    <w:rPr>
      <w:rFonts w:eastAsia="Times New Roman" w:cs="Times New Roman"/>
      <w:szCs w:val="28"/>
      <w:lang w:val="zh-CN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2025-12-17T15:55:00Z</dcterms:created>
  <dc:creator>leonid</dc:creator>
  <cp:lastModifiedBy>leonid</cp:lastModifiedBy>
  <dcterms:modified xsi:type="dcterms:W3CDTF">2025-12-17T16:58:03Z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