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521"/>
        <w:gridCol w:w="867"/>
        <w:gridCol w:w="837"/>
        <w:gridCol w:w="866"/>
        <w:gridCol w:w="906"/>
        <w:gridCol w:w="1017"/>
        <w:gridCol w:w="827"/>
        <w:gridCol w:w="866"/>
        <w:gridCol w:w="846"/>
        <w:gridCol w:w="1018"/>
      </w:tblGrid>
      <w:tr>
        <w:trPr>
          <w:trHeight w:val="555" w:hRule="auto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Вес в килограммах: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</w:tr>
      <w:tr>
        <w:trPr>
          <w:trHeight w:val="555" w:hRule="auto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Рекомендуемая разовая доза (в скобках максимальная)</w:t>
            </w:r>
          </w:p>
        </w:tc>
      </w:tr>
      <w:tr>
        <w:trPr>
          <w:trHeight w:val="555" w:hRule="auto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Препараты: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содержит 100 мг действующего вещества на 5 мл препарата (100мг\5мл)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0,75 (1.5)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1(2)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1,25 (2,5)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1,5(3)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1,75 (3,5)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2 (4)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2,25 (4,5)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2,5 (5)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2,75 (5,5)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Форте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суспензия 200мг\5 мл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0,37</w:t>
              <w:br/>
              <w:t xml:space="preserve">(0,75) 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0,5 (1)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0,6 (1,25)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0,7(1.5) 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0,9(1,75)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 (2)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1,2 (2.25)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1,25 (2.5)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1.4(2,75)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 60мг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1,5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1,5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1,5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мг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1\2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таблетка 200 мг</w:t>
            </w: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22"/>
        <w:gridCol w:w="895"/>
        <w:gridCol w:w="895"/>
        <w:gridCol w:w="894"/>
        <w:gridCol w:w="894"/>
        <w:gridCol w:w="894"/>
        <w:gridCol w:w="894"/>
        <w:gridCol w:w="894"/>
        <w:gridCol w:w="894"/>
        <w:gridCol w:w="895"/>
      </w:tblGrid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Препарат\вес (кг)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100мг\5 мл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6,5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7,5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8.5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9,5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200мг\5 мл(Форте)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3.25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3,5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3,75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4,25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4.5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4,75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 60мг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мг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1,5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1.5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таблетка 200 мг (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свечи 200мг)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1\2</w:t>
            </w: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22"/>
        <w:gridCol w:w="868"/>
        <w:gridCol w:w="834"/>
        <w:gridCol w:w="962"/>
        <w:gridCol w:w="833"/>
        <w:gridCol w:w="962"/>
        <w:gridCol w:w="833"/>
        <w:gridCol w:w="962"/>
        <w:gridCol w:w="833"/>
        <w:gridCol w:w="962"/>
      </w:tblGrid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Препарат\вес (кг)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29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100мг\5 мл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 (10,5)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10(11)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10(11,5)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10(12)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10(12,5)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10(13)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10(13,5)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10(14)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10(14,5)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200мг\5 мл(Форте)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5(5,25)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 (5.5)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5(5,75)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5(6)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5(6,25)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5(6,5)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 (6,75)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 (7)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 (7,25)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 60мг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мг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1.5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1.5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1.5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1.5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таблетка 200 мг</w:t>
            </w: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21"/>
        <w:gridCol w:w="840"/>
        <w:gridCol w:w="962"/>
        <w:gridCol w:w="841"/>
        <w:gridCol w:w="962"/>
        <w:gridCol w:w="840"/>
        <w:gridCol w:w="962"/>
        <w:gridCol w:w="840"/>
        <w:gridCol w:w="962"/>
        <w:gridCol w:w="841"/>
      </w:tblGrid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Препарат\вес (кг)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34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35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36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37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100мг\5 мл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10(15,5)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10(16)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10(16,5)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10(17)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10(17,5)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10(18)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10(18,5)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10(20)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суспензия 200мг\5 мл(Форте)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5(7,5)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5(7,75)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5(8)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5(8,25)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5(8,5)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5(8,75)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5(9)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5(9,25)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5 (10)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 60мг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суппозиторий ректальный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мг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Ибупрофен таблетка 200 мг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 (1,5)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1(1.5)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1(1,5)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1(1.5)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1(1,5)</w:t>
            </w: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1(1,5)</w:t>
            </w: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1(1,5)</w:t>
            </w: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1(2)</w:t>
            </w: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75" w:after="75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00" w:val="clear"/>
        </w:rPr>
        <w:t xml:space="preserve">Жёлтый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сноска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делить ректальные суппозитории (свечи) не рекомендуется. Поэтому лучше найти более подходящую форму лекарства. Если решили разделить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лучше резать вдоль, так удобней вводить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00FF00" w:val="clear"/>
        </w:rPr>
        <w:t xml:space="preserve">Зелёный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сноска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первая цифра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рекомендованная минимальная дозировка (50мг\кг). Цифра в скобках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оптимальная дозировка при необходимости получения жаропонижающего эффекта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00FFFF" w:val="clear"/>
        </w:rPr>
        <w:t xml:space="preserve">Бирюзовый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сноска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Первая цифра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стандартная возрастная дозировка, оптимальная для большинства ситуаций. Цифра в скобках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Максимальная разовая дозировка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75" w:after="75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5" w:after="75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5" w:after="75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Цитаты из инструкции к Ибупрофену:</w:t>
        <w:br/>
        <w:br/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Максимальная суточная доза для взрослых составляет 1200 мг; для детей в возрасте 12-17 лет - 1000 мг; для детей в возрасте от 6 до 12 лет - 800 мг.</w:t>
      </w:r>
    </w:p>
    <w:p>
      <w:pPr>
        <w:spacing w:before="75" w:after="75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Для детей младше 6 лет доза зависит от возраста и массы тела ребенка. Максимальная суточная доза не должна превышать 30 мг/кг массы тела c интервалами между приемами препарата 6-8 ч.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»</w:t>
        <w:br/>
        <w:br/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Интервал между препаратами следует установить в 8 часов, тогда при использовании максимальной разовой дозировки (10мг\кг) не будет превышена 30мг\кг</w:t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