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MAPCLUST</w:t>
      </w:r>
      <w:r>
        <w:t xml:space="preserve"> </w:t>
      </w:r>
      <w:r>
        <w:t xml:space="preserve">-</w:t>
      </w:r>
      <w:r>
        <w:t xml:space="preserve"> </w:t>
      </w:r>
      <w:r>
        <w:t xml:space="preserve">СЕРВИС</w:t>
      </w:r>
      <w:r>
        <w:t xml:space="preserve"> </w:t>
      </w:r>
      <w:r>
        <w:t xml:space="preserve">ДЛЯ</w:t>
      </w:r>
      <w:r>
        <w:t xml:space="preserve"> </w:t>
      </w:r>
      <w:r>
        <w:t xml:space="preserve">ЭПИДЕМИОЛОГИЧЕСКОГО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ЭКОЛОГИЧЕСКОГО</w:t>
      </w:r>
      <w:r>
        <w:t xml:space="preserve"> </w:t>
      </w:r>
      <w:r>
        <w:t xml:space="preserve">МОНИТОРИНГА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Сергеевич,Захаров</w:t>
      </w:r>
      <w:r>
        <w:t xml:space="preserve"> </w:t>
      </w:r>
      <w:r>
        <w:t xml:space="preserve">Олег</w:t>
      </w:r>
      <w:r>
        <w:t xml:space="preserve"> </w:t>
      </w:r>
      <w:r>
        <w:t xml:space="preserve">Станиславович,Пятницкий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Михайлович,</w:t>
      </w:r>
      <w:r>
        <w:t xml:space="preserve"> </w:t>
      </w:r>
      <w:r>
        <w:t xml:space="preserve">Гукасов</w:t>
      </w:r>
      <w:r>
        <w:t xml:space="preserve"> </w:t>
      </w:r>
      <w:r>
        <w:t xml:space="preserve">Вадим</w:t>
      </w:r>
      <w:r>
        <w:t xml:space="preserve"> </w:t>
      </w:r>
      <w:r>
        <w:t xml:space="preserve">Михайлович</w:t>
      </w:r>
    </w:p>
    <w:p>
      <w:pPr>
        <w:pStyle w:val="Date"/>
      </w:pPr>
      <w:r>
        <w:t xml:space="preserve">Mar</w:t>
      </w:r>
      <w:r>
        <w:t xml:space="preserve"> </w:t>
      </w:r>
      <w:r>
        <w:t xml:space="preserve">23,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аннотация"/>
    <w:p>
      <w:pPr>
        <w:pStyle w:val="Heading1"/>
      </w:pPr>
      <w:r>
        <w:t xml:space="preserve">Аннотация</w:t>
      </w:r>
    </w:p>
    <w:p>
      <w:pPr>
        <w:pStyle w:val="FirstParagraph"/>
      </w:pPr>
      <w:r>
        <w:t xml:space="preserve">Эта статья посвящена описанию разработанного авторами веб-сервиса для кластеризации пространственных и пространственно-временных данных MapClust. MapClust является практической реализацией исследований, проведенных нами в предыдущих работах. В этой работе мы демонстрируем применение сервиса для решения задач эпидемиологического и экологического мониторинга.</w:t>
      </w:r>
    </w:p>
    <w:p>
      <w:pPr>
        <w:pStyle w:val="BodyText"/>
      </w:pPr>
      <w:r>
        <w:t xml:space="preserve">Ключевые слова: MapClust; эпидемиологический мониторинг; экологический мониторинг; алгоритм кластеризации.</w:t>
      </w:r>
    </w:p>
    <w:bookmarkEnd w:id="20"/>
    <w:bookmarkStart w:id="21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Поиск кластеров в пространственных данных является нетривиальной задачей, решение которой важно для мониторинга ситуации в некоторой изучаемой области. В текущий момент, в связи с неблагоприятной эпидемиологической и экологической ситуацией в мире остро стоит задача обнаружения областей, на которые в первую очередь необходимо обратить внимание для принятия мер. Один из наиболее популярных видов методов поиска кластеров, например, в анализе эпидемиологии туберкулеза – сканирующие статистики</w:t>
      </w:r>
      <w:r>
        <w:t xml:space="preserve">[2]</w:t>
      </w:r>
      <w:r>
        <w:t xml:space="preserve">. Самый известный метод сканирующей статистики – метод Куллдорфа</w:t>
      </w:r>
      <w:r>
        <w:t xml:space="preserve">[1]</w:t>
      </w:r>
      <w:r>
        <w:t xml:space="preserve">. Однако, метод зависит от формы и размера сканирующую окна, выдает один наиболее вероятный кластер и обладает довольно большой вероятностью ложноположительного результата, то есть в кластеры часто попадают области, которые не имеют никакого отношения к ним</w:t>
      </w:r>
      <w:r>
        <w:t xml:space="preserve">[3]</w:t>
      </w:r>
      <w:r>
        <w:t xml:space="preserve">. Наш критерий не зависит от формы и размеров кластеров, позволяет регулировать свою чувствительность, осуществляет поиск нескольких кластеров при заданной ошибке первого рода.</w:t>
      </w:r>
    </w:p>
    <w:bookmarkEnd w:id="21"/>
    <w:bookmarkStart w:id="24" w:name="принцип-работы"/>
    <w:p>
      <w:pPr>
        <w:pStyle w:val="Heading1"/>
      </w:pPr>
      <w:r>
        <w:t xml:space="preserve">Принцип работы</w:t>
      </w:r>
    </w:p>
    <w:p>
      <w:pPr>
        <w:pStyle w:val="FirstParagraph"/>
      </w:pPr>
      <w:r>
        <w:t xml:space="preserve">Данный сервис получает на вход данные о взаиморасположении областей исследования и о значении исследуемой величины в этой области. Исследуемая величина зависит от цели исследования: летальность заболевания, количество случаев, площадь лесных пожаров и многое другое. Данные должны быть представлены в специальном общеиспользуемом геоинформационном формате – ESRI Shapefile. Принцип поиска кластеров описан в статьях[4–7]. Для каждой области, для которой p-value меньше или выше некоторого порога, рассчитывается статистики (</w:t>
      </w:r>
      <w:hyperlink w:anchor="eq-clust-stat">
        <w:r>
          <w:rPr>
            <w:rStyle w:val="Hyperlink"/>
          </w:rPr>
          <w:t xml:space="preserve">Equation 1</w:t>
        </w:r>
      </w:hyperlink>
      <w:r>
        <w:t xml:space="preserve">) для кластеров и (</w:t>
      </w:r>
      <w:hyperlink w:anchor="eq-discharges-stat">
        <w:r>
          <w:rPr>
            <w:rStyle w:val="Hyperlink"/>
          </w:rPr>
          <w:t xml:space="preserve">Equation 2</w:t>
        </w:r>
      </w:hyperlink>
      <w:r>
        <w:t xml:space="preserve">) для разряжений.</w:t>
      </w:r>
    </w:p>
    <w:p>
      <w:pPr>
        <w:pStyle w:val="BodyText"/>
      </w:pPr>
      <w:bookmarkStart w:id="22" w:name="eq-clust-stat"/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n</m:t>
              </m:r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  <m:r>
                        <m:t>o</m:t>
                      </m:r>
                      <m:r>
                        <m:t>w</m:t>
                      </m:r>
                      <m:r>
                        <m:t>n</m:t>
                      </m:r>
                    </m:sub>
                  </m:sSub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bookmarkStart w:id="23" w:name="eq-discharges-stat"/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n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  <m:r>
                        <m:t>o</m:t>
                      </m:r>
                      <m:r>
                        <m:t>w</m:t>
                      </m:r>
                      <m:r>
                        <m:t>n</m:t>
                      </m:r>
                    </m:sub>
                  </m:sSub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3"/>
    </w:p>
    <w:p>
      <w:pPr>
        <w:pStyle w:val="FirstParagraph"/>
      </w:pPr>
      <w:r>
        <w:t xml:space="preserve">Программа проверяет вхождение значения статистик в критическую область S(n), где n – число регионов соседей, для которых p-value меньше или выше определенного порога. Программа строит эту область методом Монте-Карло. Кластеры или разрежения, выходящие за критическую область, являются значимыми.</w:t>
      </w:r>
    </w:p>
    <w:p>
      <w:pPr>
        <w:pStyle w:val="BodyText"/>
      </w:pPr>
      <w:r>
        <w:br/>
      </w:r>
    </w:p>
    <w:bookmarkEnd w:id="24"/>
    <w:bookmarkStart w:id="25" w:name="примеры"/>
    <w:p>
      <w:pPr>
        <w:pStyle w:val="Heading1"/>
      </w:pPr>
      <w:r>
        <w:t xml:space="preserve">Примеры</w:t>
      </w:r>
    </w:p>
    <w:bookmarkEnd w:id="25"/>
    <w:bookmarkStart w:id="26" w:name="заключение"/>
    <w:p>
      <w:pPr>
        <w:pStyle w:val="Heading1"/>
      </w:pPr>
      <w:r>
        <w:t xml:space="preserve">Заключение</w:t>
      </w:r>
    </w:p>
    <w:bookmarkEnd w:id="26"/>
    <w:bookmarkStart w:id="27" w:name="Xae14ee8302be915bdc772fbc153bae4b2406717"/>
    <w:p>
      <w:pPr>
        <w:pStyle w:val="Heading1"/>
      </w:pPr>
      <w:r>
        <w:t xml:space="preserve">MAPCLUST IS SERVICE FOR EPIDEMIOLOGICAL AND ECOLOGICAL MONITORING</w:t>
      </w:r>
    </w:p>
    <w:p>
      <w:pPr>
        <w:pStyle w:val="FirstParagraph"/>
      </w:pPr>
      <w:r>
        <w:rPr>
          <w:bCs/>
          <w:b/>
        </w:rPr>
        <w:t xml:space="preserve">Smirnov Anton Sergeevich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Zakharov Oleg Stanislavovich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Pyatnitskiy Alexey Mikhailovich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Gukasov Vadim Mikhailovich</w:t>
      </w:r>
      <w:r>
        <w:rPr>
          <w:vertAlign w:val="superscript"/>
          <w:bCs/>
          <w:b/>
        </w:rPr>
        <w:t xml:space="preserve">2</w:t>
      </w:r>
      <w:r>
        <w:rPr>
          <w:bCs/>
          <w:b/>
        </w:rPr>
        <w:t xml:space="preserve">,</w:t>
      </w:r>
    </w:p>
    <w:p>
      <w:pPr>
        <w:pStyle w:val="BodyText"/>
      </w:pPr>
      <w:r>
        <w:t xml:space="preserve">1 - PRNRMU, Moscow,</w:t>
      </w:r>
    </w:p>
    <w:p>
      <w:pPr>
        <w:pStyle w:val="BodyText"/>
      </w:pPr>
      <w:r>
        <w:t xml:space="preserve">2 - FRCEC, Moscow</w:t>
      </w:r>
    </w:p>
    <w:bookmarkEnd w:id="27"/>
    <w:bookmarkStart w:id="3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Keywords: MapClust; epidemiological monitoring; ecological monitoring; clustering algorithm.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Ключевые слова</w:t>
      </w:r>
    </w:p>
    <w:bookmarkStart w:id="34" w:name="refs"/>
    <w:bookmarkStart w:id="29" w:name="ref-kulldorff1997"/>
    <w:p>
      <w:pPr>
        <w:pStyle w:val="Bibliography"/>
      </w:pPr>
      <w:r>
        <w:t xml:space="preserve">1. Kulldorff M.</w:t>
      </w:r>
      <w:r>
        <w:t xml:space="preserve"> </w:t>
      </w:r>
      <w:hyperlink r:id="rId28">
        <w:r>
          <w:rPr>
            <w:rStyle w:val="Hyperlink"/>
          </w:rPr>
          <w:t xml:space="preserve">A spatial scan statistic</w:t>
        </w:r>
      </w:hyperlink>
      <w:r>
        <w:t xml:space="preserve"> </w:t>
      </w:r>
      <w:r>
        <w:t xml:space="preserve">/ M. Kulldorff // Communications in Statistics - Theory and Methods. – 1997. – Vol. 26. – № 6. – P. 1481-1496.</w:t>
      </w:r>
    </w:p>
    <w:bookmarkEnd w:id="29"/>
    <w:bookmarkStart w:id="31" w:name="ref-shaweno2018"/>
    <w:p>
      <w:pPr>
        <w:pStyle w:val="Bibliography"/>
      </w:pPr>
      <w:r>
        <w:t xml:space="preserve">2. Shaweno D.</w:t>
      </w:r>
      <w:r>
        <w:t xml:space="preserve"> </w:t>
      </w:r>
      <w:hyperlink r:id="rId30">
        <w:r>
          <w:rPr>
            <w:rStyle w:val="Hyperlink"/>
          </w:rPr>
          <w:t xml:space="preserve">Methods used in the spatial analysis of tuberculosis epidemiology: a systematic review</w:t>
        </w:r>
      </w:hyperlink>
      <w:r>
        <w:t xml:space="preserve"> </w:t>
      </w:r>
      <w:r>
        <w:t xml:space="preserve">/ D. Shaweno [et al.] // BMC Medicine. – 2018. – Vol. 16. – Methods used in the spatial analysis of tuberculosis epidemiology. – № 1. – P. 193.</w:t>
      </w:r>
    </w:p>
    <w:bookmarkEnd w:id="31"/>
    <w:bookmarkStart w:id="33" w:name="ref-tango2021"/>
    <w:p>
      <w:pPr>
        <w:pStyle w:val="Bibliography"/>
      </w:pPr>
      <w:r>
        <w:t xml:space="preserve">3. Tango T.</w:t>
      </w:r>
      <w:r>
        <w:t xml:space="preserve"> </w:t>
      </w:r>
      <w:hyperlink r:id="rId32">
        <w:r>
          <w:rPr>
            <w:rStyle w:val="Hyperlink"/>
          </w:rPr>
          <w:t xml:space="preserve">Spatial scan statistics can be dangerous</w:t>
        </w:r>
      </w:hyperlink>
      <w:r>
        <w:t xml:space="preserve"> </w:t>
      </w:r>
      <w:r>
        <w:t xml:space="preserve">/ T. Tango // Statistical Methods in Medical Research. – 2021. – Vol. 30. – № 1. – P. 75-86.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i.org/10.1080/03610929708831995" TargetMode="External" /><Relationship Type="http://schemas.openxmlformats.org/officeDocument/2006/relationships/hyperlink" Id="rId32" Target="https://doi.org/10.1177/0962280220930562" TargetMode="External" /><Relationship Type="http://schemas.openxmlformats.org/officeDocument/2006/relationships/hyperlink" Id="rId30" Target="https://doi.org/10.1186/s12916-018-1178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080/03610929708831995" TargetMode="External" /><Relationship Type="http://schemas.openxmlformats.org/officeDocument/2006/relationships/hyperlink" Id="rId32" Target="https://doi.org/10.1177/0962280220930562" TargetMode="External" /><Relationship Type="http://schemas.openxmlformats.org/officeDocument/2006/relationships/hyperlink" Id="rId30" Target="https://doi.org/10.1186/s12916-018-1178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MAPCLUST - СЕРВИС ДЛЯ ЭПИДЕМИОЛОГИЧЕСКОГО И ЭКОЛОГИЧЕСКОГО МОНИТОРИНГА</dc:title>
  <dc:creator>Смирнов Антон Сергеевич,Захаров Олег Станиславович,Пятницкий Алексей Михайлович, Гукасов Вадим Михайлович</dc:creator>
  <cp:keywords/>
  <dcterms:created xsi:type="dcterms:W3CDTF">2023-03-23T10:19:17Z</dcterms:created>
  <dcterms:modified xsi:type="dcterms:W3CDTF">2023-03-23T10:19:17Z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gost2.csl</vt:lpwstr>
  </property>
  <property fmtid="{D5CDD505-2E9C-101B-9397-08002B2CF9AE}" pid="7" name="date">
    <vt:lpwstr>Mar 23, 2023</vt:lpwstr>
  </property>
  <property fmtid="{D5CDD505-2E9C-101B-9397-08002B2CF9AE}" pid="8" name="date-format">
    <vt:lpwstr>MMM D, YYYY</vt:lpwstr>
  </property>
  <property fmtid="{D5CDD505-2E9C-101B-9397-08002B2CF9AE}" pid="9" name="editor">
    <vt:lpwstr>visual</vt:lpwstr>
  </property>
  <property fmtid="{D5CDD505-2E9C-101B-9397-08002B2CF9AE}" pid="10" name="fontsize">
    <vt:lpwstr>14pt</vt:lpwstr>
  </property>
  <property fmtid="{D5CDD505-2E9C-101B-9397-08002B2CF9AE}" pid="11" name="geometry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nestretch">
    <vt:lpwstr>1.5</vt:lpwstr>
  </property>
  <property fmtid="{D5CDD505-2E9C-101B-9397-08002B2CF9AE}" pid="17" name="mainfont">
    <vt:lpwstr>Arial</vt:lpwstr>
  </property>
  <property fmtid="{D5CDD505-2E9C-101B-9397-08002B2CF9AE}" pid="18" name="monofont">
    <vt:lpwstr>Arial</vt:lpwstr>
  </property>
  <property fmtid="{D5CDD505-2E9C-101B-9397-08002B2CF9AE}" pid="19" name="sansfont">
    <vt:lpwstr>Arial</vt:lpwstr>
  </property>
  <property fmtid="{D5CDD505-2E9C-101B-9397-08002B2CF9AE}" pid="20" name="tbl-cap-location">
    <vt:lpwstr>top</vt:lpwstr>
  </property>
  <property fmtid="{D5CDD505-2E9C-101B-9397-08002B2CF9AE}" pid="21" name="toc-title">
    <vt:lpwstr>Оглавление</vt:lpwstr>
  </property>
</Properties>
</file>