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УЧЕБНЫЙ МАТЕРИАЛ · СИНТЕТИЧЕСКИЕ ДАННЫЕ · не относятся к реальному предприятию</w:t>
      </w:r>
    </w:p>
    <w:p>
      <w:pPr>
        <w:pStyle w:val="Title"/>
      </w:pPr>
      <w:r>
        <w:t>Konspekt</w:t>
      </w:r>
    </w:p>
    <w:p>
      <w:pPr>
        <w:pStyle w:val="Heading1"/>
      </w:pPr>
      <w:r>
        <w:t>Конспект · практикумы 5–6 · 90 минут</w:t>
      </w:r>
    </w:p>
    <w:p>
      <w:pPr>
        <w:pStyle w:val="Heading2"/>
      </w:pPr>
      <w:r>
        <w:t>Подготовка перед занятием</w:t>
      </w:r>
    </w:p>
    <w:p>
      <w:r>
        <w:t>Откройте страницу практикума, DeepSeek, Алису AI, GigaChat и ChatGPT. DeepSeek используем для показа первичной настройки. Слабый и улучшенный запрос о принтере сравниваем в Алисе AI, GigaChat и ChatGPT. Для кейса о заявках получаем три формата в одном сервисе, затем сравниваем один из форматов в двух остальных. Остальные кейсы показываем в одном доступном сервисе, чтобы уложиться в 90 минут.</w:t>
      </w:r>
    </w:p>
    <w:p>
      <w:r>
        <w:t>Скачайте архив. В папке cases находятся пять исходников в DOCX и TXT. Все полностью вымышлены: printer — записка, report — отчёт, requests — порядок заявок, versions — две редакции, weeks — недельный план. В запросах на странице исходники уже включены. Файл можно показать слушателям отдельно; при копировании полного запроса прикреплять тот же документ повторно не требуется. Если демонстрируете загрузку DOCX, проверьте, что сервис действительно прочитал файл. При недоступной загрузке вставьте TXT.</w:t>
      </w:r>
    </w:p>
    <w:p>
      <w:r>
        <w:t>Перед показом войдите в сервисы, скройте личную историю и подготовьте чистые чаты. Для сравнения записывайте видимое название режима или модели. Сначала отправляйте одинаковый запрос в три сервиса подряд, затем разбирайте результаты. Если сервис не отвечает, пометьте это в листе наблюдений; не называйте резервный авторский пример его ответом.</w:t>
      </w:r>
    </w:p>
    <w:p>
      <w:pPr>
        <w:pStyle w:val="Heading2"/>
      </w:pPr>
      <w:r>
        <w:t>0–5 минут. Цель и маршрут</w:t>
      </w:r>
    </w:p>
    <w:p>
      <w:r>
        <w:t>Пояснение: «Сегодня работаем с ситуациями, похожими на повседневные задачи: записка, отчёт, изменения порядка, график. Данные придуманы для занятия. Сначала уточняем запрос, затем меняем форму результата под адресата. Сервис может написать убедительно, но мы будем проверять конкретные условия».</w:t>
      </w:r>
    </w:p>
    <w:p>
      <w:r>
        <w:t>Покажите единственный титульный слайд и таблицу времени. Спросите, какой из пяти жанров чаще встречается слушателям. При молчании: «Начнём с записки: важно отделить наблюдения от просьбы принять решение». Объясните, что подробные исходники остаются для самостоятельной работы. На занятии не нужно читать каждый абзац вслух.</w:t>
      </w:r>
    </w:p>
    <w:p>
      <w:pPr>
        <w:pStyle w:val="Heading2"/>
      </w:pPr>
      <w:r>
        <w:t>5–15 минут. Обзор и настройка DeepSeek</w:t>
      </w:r>
    </w:p>
    <w:p>
      <w:r>
        <w:t>5–7: покажите четыре карточки сервисов и официальные ссылки. Объясните общие части: новый чат, история, поле запроса, доступные режимы, профиль. Не обещайте одинаковые функции во всех аккаунтах.</w:t>
      </w:r>
    </w:p>
    <w:p>
      <w:r>
        <w:t>7–10: откройте DeepSeek. Найдите новый чат, историю, поле ввода. Нажмите элементы учебной схемы на странице и сопоставьте с живым экраном. Покажите загрузку одного синтетического файла, только если она доступна; иначе используйте TXT. Проверьте по ответу, что модель видит именно документ, а не только его имя.</w:t>
      </w:r>
    </w:p>
    <w:p>
      <w:r>
        <w:t>10–13: покажите доступный режим ответа, поиск, профиль и настройки отображения/данных. Для работы по исходнику поиск отключаем. Конкретные названия режимов и пунктов меню берём с текущего экрана. В официальной политике описаны управление историей и право отказаться от использования данных для обучения, но не предполагаем наличие конкретного переключателя без проверки аккаунта.</w:t>
      </w:r>
    </w:p>
    <w:p>
      <w:r>
        <w:t>13–15: вставьте вводную инструкцию со страницы и покажите запрос: «Подтверди правила ответа в трёх коротких пунктах». Пояснение: «Это настройка поведения в текущем диалоге. Она не равна постоянной памяти и не определяет правила хранения данных сервиса». Для сравнений используйте одинаковую вводную инструкцию во всех сервисах либо не используйте её ни в одном. Готовые промпты уже включают ограничения.</w:t>
      </w:r>
    </w:p>
    <w:p>
      <w:r>
        <w:t>Официальный источник: [политика DeepSeek](https://cdn.deepseek.com/policies/en-US/deepseek-privacy-policy.html). Проверено 30.09.2026. Правило занятия: только синтетические исходники, независимо от настроек.</w:t>
      </w:r>
    </w:p>
    <w:p>
      <w:pPr>
        <w:pStyle w:val="Heading2"/>
      </w:pPr>
      <w:r>
        <w:t>15–19 минут. Записка: изучаем исходник</w:t>
      </w:r>
    </w:p>
    <w:p>
      <w:r>
        <w:t>Откройте printer.docx. Покажите разделы 2, 3 и 5. Есть 6000 страниц, 6 эпизодов и 11 часов недоступности принтера; обслуживание обошлось в 8000 рублей. Нет диагноза неремонтопригодности, цены нового устройства, согласования и бюджета.</w:t>
      </w:r>
    </w:p>
    <w:p>
      <w:r>
        <w:t>Пояснение: «Наша задача — попросить рассмотреть решение. Нельзя написать, что закупка уже согласована или доказана окупаемость. Одиннадцать часов недоступности принтера не равны одиннадцати часам простоя каждого работника».</w:t>
      </w:r>
    </w:p>
    <w:p>
      <w:r>
        <w:t>Спросите, какой факт опасно преувеличить. При молчании укажите на 11 часов и 12 сотрудников: умножение без данных о фактическом ожидании необоснованно.</w:t>
      </w:r>
    </w:p>
    <w:p>
      <w:pPr>
        <w:pStyle w:val="Heading2"/>
      </w:pPr>
      <w:r>
        <w:t>19–23 минуты. Слабый запрос</w:t>
      </w:r>
    </w:p>
    <w:p>
      <w:r>
        <w:t>Скопируйте блок «Напиши записку о замене принтера» вместе со справкой в три новых чата. Покажите по одной характерной фразе из ответов. Если модель придумала цену, диагноз или согласование — найдите отсутствие основания в исходнике. Если ответ аккуратен, отметьте это: слабый запрос не обязан приводить к ошибке.</w:t>
      </w:r>
    </w:p>
    <w:p>
      <w:r>
        <w:t>Резервный авторский пример ошибки: «Принтер неремонтопригоден, его простой стоил группе 132 рабочих часа, поэтому необходимо немедленно купить новый за 50 000 рублей». Объясните, что это специально составленный пример, а не реальный ответ сервиса. Все три выделенных утверждения не подтверждены.</w:t>
      </w:r>
    </w:p>
    <w:p>
      <w:pPr>
        <w:pStyle w:val="Heading2"/>
      </w:pPr>
      <w:r>
        <w:t>23–27 минут. Пять элементов</w:t>
      </w:r>
    </w:p>
    <w:p>
      <w:r>
        <w:t>Покажите слайд и конструктор. Цель — проект записки; контекст — факты справки и руководитель как адресат; роль — редактор; ограничения — без выдуманного бюджета, диагноза и согласования; результат — ситуация, факты, просьба, вопросы до 180 слов.</w:t>
      </w:r>
    </w:p>
    <w:p>
      <w:r>
        <w:t>Нажмите «Собрать». Покажите, что исходник добавлен автоматически. Спросите, какое ограничение слушатель добавил бы первым. При молчании: «Не объявлять закупку утверждённой». Роль не заменяет факты и не предоставляет полномочий.</w:t>
      </w:r>
    </w:p>
    <w:p>
      <w:pPr>
        <w:pStyle w:val="Heading2"/>
      </w:pPr>
      <w:r>
        <w:t>27–35 минут. Улучшенный запрос и сравнение</w:t>
      </w:r>
    </w:p>
    <w:p>
      <w:r>
        <w:t>Отправьте полный запрос в три новых чата. Сравните две версии внутри каждого сервиса. В листе наблюдений запишите одну точную цитату или «нарушений не обнаружено». Галочки на странице — ручная оценка, страница не анализирует ответы сервисов.</w:t>
      </w:r>
    </w:p>
    <w:p>
      <w:r>
        <w:t>Авторский ориентир: «За четыре недели зарегистрированы шесть эпизодов недоступности П-01 общей длительностью 11 часов. Выполнены два обслуживания стоимостью 8000 рублей. Прошу рассмотреть варианты дальнейшего обслуживания и замены. Для решения нужны техническое заключение, требования и предложения по стоимости». Это один допустимый черновик, не обязательный эталон формулировки.</w:t>
      </w:r>
    </w:p>
    <w:p>
      <w:r>
        <w:t>Если модель нарушает границы, уточните: «Удали утверждения о согласовании, диагнозе и окупаемости. Оставь факты и просьбу рассмотреть варианты». К 35-й минуте завершите обсуждение трёх сервисов; по единичному примеру не выбирайте «лучшую модель».</w:t>
      </w:r>
    </w:p>
    <w:p>
      <w:pPr>
        <w:pStyle w:val="Heading2"/>
      </w:pPr>
      <w:r>
        <w:t>35–45 минут. Краткое резюме отчёта</w:t>
      </w:r>
    </w:p>
    <w:p>
      <w:r>
        <w:t>Откройте report.docx, покажите объём и разделы Р2–Р6. Запустите структурированный запрос в одном сервисе. На экране сравните общую просьбу «Сократи отчёт» с требованием пяти выводов и оснований. Если времени хватает, выполните оба запроса; иначе изучите слабую формулировку без отдельного запуска.</w:t>
      </w:r>
    </w:p>
    <w:p>
      <w:r>
        <w:t>Проверка: остаток 12 + 48 − 45 = 15; категории завершённых работ 18 + 15 + 12 = 45; соблюдение срока — 34 из 40, 85%. Нельзя считать 45/48 долей выполненных новых обращений. Для трёх задержек причина не указана. Семь возвратов — не семь ошибок сотрудника: четыре связаны с изменением запроса.</w:t>
      </w:r>
    </w:p>
    <w:p>
      <w:r>
        <w:t>Пояснение: «Сокращение должно сохранять смысл числа и его основание». Спросите, что руководитель должен решить. При молчании: рассмотреть пробу нового бланка запроса; не назначать исполнителя и дату по догадке. Результат этого кейса — пять фактических тезисов.</w:t>
      </w:r>
    </w:p>
    <w:p>
      <w:pPr>
        <w:pStyle w:val="Heading2"/>
      </w:pPr>
      <w:r>
        <w:t>45–60 минут. Новый порядок — три адресата</w:t>
      </w:r>
    </w:p>
    <w:p>
      <w:r>
        <w:t>45–48: откройте requests.docx. Выделите З2, З4 и З5: текущие заявки не переподаются; два дня — первичная проверка, не ремонт; опасная ситуация имеет отдельную ветвь. Для реальной рассылки не хватает даты, ссылки и контакта.</w:t>
      </w:r>
    </w:p>
    <w:p>
      <w:r>
        <w:t>48–55: последовательно запустите три полных промпта в новых чатах одного выбранного сервиса. Получите объяснение новичку, записку руководителю и чек-лист исполнителю. Один формат, например чек-лист, отправьте в два остальных сервиса. Сначала отправка, затем разбор.</w:t>
      </w:r>
    </w:p>
    <w:p>
      <w:r>
        <w:t>Ориентир новичку: объяснить новую форму и обязательные поля без жаргона. Руководителю: кратко указать изменение процесса и открытые вопросы. Исполнителю: действия при новой заявке, ветвь текущей заявки, фиксация идентификатора, исключение опасной ситуации.</w:t>
      </w:r>
    </w:p>
    <w:p>
      <w:r>
        <w:t>55–60: выполните интерактив. Нажатие без ответа даёт подсказку. «Записка руководителю» — неверно для списка отмечаемых действий, «чек-лист исполнителю» — верно. Прочитайте пояснение. При молчании аудитории сами выберите сначала неподходящий ответ и объясните разницу. Проверьте, не пропала ли опасная ветвь при сокращении текста.</w:t>
      </w:r>
    </w:p>
    <w:p>
      <w:pPr>
        <w:pStyle w:val="Heading2"/>
      </w:pPr>
      <w:r>
        <w:t>60–73 минуты. Две редакции</w:t>
      </w:r>
    </w:p>
    <w:p>
      <w:r>
        <w:t>Откройте versions.docx. В начале явно указано: А действует в учебном сценарии, Б — проект. Запрос требует таблицу, цитаты и вопросы. После получения таблицы попросите: «На основе той же таблицы подготовь записку руководителю до 90 слов, сохрани статус Б как проекта; новых сведений не добавляй».</w:t>
      </w:r>
    </w:p>
    <w:p>
      <w:r>
        <w:t>Проверка: Б1 добавляет адресата и формат; Б2 — два рабочих дня первичной проверки и условие начала подготовки; Б5 меняет канал замечаний и отдельно согласуемый срок; Б6 добавляет предыдущую редакцию. А3/Б3 и А4/Б4 неизменны. Срок хранения и дата введения Б отсутствуют.</w:t>
      </w:r>
    </w:p>
    <w:p>
      <w:r>
        <w:t>Пояснение: «Таблица позволяет сравнить детали, записка — быстро увидеть смысл изменений. Уменьшение объёма не превращает проект в действующий документ». Спросите, какая ошибка существеннее: длинная записка или неверный статус редакции. При молчании покажите подпись «проект» в исходнике.</w:t>
      </w:r>
    </w:p>
    <w:p>
      <w:pPr>
        <w:pStyle w:val="Heading2"/>
      </w:pPr>
      <w:r>
        <w:t>73–85 минут. План по неделям</w:t>
      </w:r>
    </w:p>
    <w:p>
      <w:r>
        <w:t>Откройте weeks.docx. Покажите восемь задач, 16 баллов нагрузки и ёмкость 5/4/5/4. Единица — условный балл, не час. Запустите запрос на таблицу, затем: «Преобразуй полученный план в чек-лист по неделям. Сохрани распределение и порядок внутри недели».</w:t>
      </w:r>
    </w:p>
    <w:p>
      <w:r>
        <w:t>Выполнимый авторский вариант для сверки после ответа модели: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Неделя</w:t>
            </w:r>
          </w:p>
        </w:tc>
        <w:tc>
          <w:tcPr>
            <w:tcW w:type="dxa" w:w="2160"/>
          </w:tcPr>
          <w:p>
            <w:r>
              <w:t>Порядок задач</w:t>
            </w:r>
          </w:p>
        </w:tc>
        <w:tc>
          <w:tcPr>
            <w:tcW w:type="dxa" w:w="2160"/>
          </w:tcPr>
          <w:p>
            <w:r>
              <w:t>Нагрузка</w:t>
            </w:r>
          </w:p>
        </w:tc>
        <w:tc>
          <w:tcPr>
            <w:tcW w:type="dxa" w:w="2160"/>
          </w:tcPr>
          <w:p>
            <w:r>
              <w:t>Лимит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А → Б → В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Г; Д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Е → Ж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З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</w:tbl>
    <w:p>
      <w:r>
        <w:t>Проверьте восемь задач ровно по одному разу, нагрузки, строгие переходы В→Г, Г→Е, Ж→З на более позднюю неделю. Для А→Б→В и Е→Ж допускается порядок внутри одной недели. Зависимости важнее внешне красивой таблицы. Не заставляйте модель воспроизвести именно этот вариант, если другой удовлетворяет всем ограничениям.</w:t>
      </w:r>
    </w:p>
    <w:p>
      <w:r>
        <w:t>Если зал молчит, спросите: «Можно ли поставить З на неделю 3 вместе с Ж?» Ответ: нет, требуется более поздняя неделя. Если модель считает план невозможным, попросите показать конкретный конфликт, затем предъявите авторский вариант как контрпример.</w:t>
      </w:r>
    </w:p>
    <w:p>
      <w:pPr>
        <w:pStyle w:val="Heading2"/>
      </w:pPr>
      <w:r>
        <w:t>85–90 минут. Банк шаблонов и самостоятельная работа</w:t>
      </w:r>
    </w:p>
    <w:p>
      <w:r>
        <w:t>Покажите поиск и настройку полей «Адресат», «Объём», «Задача». Нажмите подстановку; откройте одну карточку, скопируйте запрос. Вставить исходный текст нужно отдельно в указанное поле. На странице редактируются версии в браузере; скачиваемые файлы содержат исходные универсальные шаблоны.</w:t>
      </w:r>
    </w:p>
    <w:p>
      <w:r>
        <w:t>Домашняя работа: выбрать два кейса или два шаблона, сохранить слабый и улучшенный ответы, сформулировать одно наблюдение. Для одного источника получить три формы. Работу не отправлять преподавателю. В пакете есть подробные исходники, полные запросы и листы наблюдений. Сложные виды документов в банке — материал для дальнейшего закрепления, не обещание полного освоения всех процессов за 90 минут.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