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УЧЕБНЫЙ МАТЕРИАЛ · СИНТЕТИЧЕСКИЕ ДАННЫЕ · не относятся к реальному предприятию</w:t>
      </w:r>
    </w:p>
    <w:p>
      <w:pPr>
        <w:pStyle w:val="Title"/>
      </w:pPr>
      <w:r>
        <w:t>Konspekt</w:t>
      </w:r>
    </w:p>
    <w:p>
      <w:pPr>
        <w:pStyle w:val="Heading1"/>
      </w:pPr>
      <w:r>
        <w:t>Конспект · практикумы 5–6 · 90 минут</w:t>
      </w:r>
    </w:p>
    <w:p>
      <w:pPr>
        <w:pStyle w:val="Heading2"/>
      </w:pPr>
      <w:r>
        <w:t>Подготовка перед занятием</w:t>
      </w:r>
    </w:p>
    <w:p>
      <w:r>
        <w:t>Откройте страницу практикума, DeepSeek, Алису AI, GigaChat и ChatGPT. DeepSeek используем для показа первичной настройки. Слабый и улучшенный запрос о сравнении оборудования проверяем в Алисе AI, GigaChat и ChatGPT. При необходимости DeepSeek заменяет недоступный сервис; замену фиксируем. Для кейса о заявках получаем три формата в одном сервисе, затем сравниваем один из форматов в двух остальных. Остальные кейсы показываем в одном доступном сервисе, чтобы уложиться в 90 минут.</w:t>
      </w:r>
    </w:p>
    <w:p>
      <w:r>
        <w:t>Скачайте архив. В папке cases восемь исходников в DOCX и TXT: equipment — сравнение оборудования; technical_spec — проверка ТЗ; fact_check — проверка справки; work_notes — заметки в план; report — отчёт; requests — заявки; versions — редакции; weeks — недельный план. Все данные придуманы. В копируемом запросе нет отдельной длинной декларации об учебных данных; это пояснение находится на странице. Исходник уже включён в полный запрос, прикреплять его повторно не требуется. При демонстрации вложения проверьте, что сервис прочитал документ; иначе вставьте TXT.</w:t>
      </w:r>
    </w:p>
    <w:p>
      <w:r>
        <w:t>Перед показом войдите в сервисы, скройте личную историю и подготовьте чистые чаты. Для сравнения записывайте видимое название режима или модели. Сначала отправляйте одинаковый запрос в три сервиса подряд, затем разбирайте результаты. Если сервис не отвечает, пометьте это в листе наблюдений; не называйте резервный авторский пример его ответом.</w:t>
      </w:r>
    </w:p>
    <w:p>
      <w:pPr>
        <w:pStyle w:val="Heading2"/>
      </w:pPr>
      <w:r>
        <w:t>0–5 минут. Цель и маршрут</w:t>
      </w:r>
    </w:p>
    <w:p>
      <w:r>
        <w:t>Пояснение: «Сегодня сравним оборудование, уточняя запрос. Также доступны проверка ТЗ, проверка фактов и превращение заметок в план. Затем меняем форму результата под адресата на других материалах. Сервис может написать убедительно, но мы проверяем конкретные условия».</w:t>
      </w:r>
    </w:p>
    <w:p>
      <w:r>
        <w:t>Покажите титульный слайд и таблицу времени. Спросите, какая из четырёх новых задач чаще встречается слушателям. При молчании: «Начнём со сравнения трёх моделей: низкая цена ещё не означает соответствие требованиям». На основной разбор отведено 20 минут. Другой новый кейс можно взять вместо сравнения, но не добавлять все три сверху. Подробные исходники остаются для самостоятельной работы.</w:t>
      </w:r>
    </w:p>
    <w:p>
      <w:pPr>
        <w:pStyle w:val="Heading2"/>
      </w:pPr>
      <w:r>
        <w:t>5–15 минут. Обзор и настройка DeepSeek</w:t>
      </w:r>
    </w:p>
    <w:p>
      <w:r>
        <w:t>5–7: покажите четыре карточки сервисов и официальные ссылки. Объясните общие части: новый чат, история, поле запроса, доступные режимы, профиль. Не обещайте одинаковые функции во всех аккаунтах.</w:t>
      </w:r>
    </w:p>
    <w:p>
      <w:r>
        <w:t>7–10: откройте DeepSeek. Найдите новый чат, историю, поле ввода. Нажмите элементы учебной схемы на странице и сопоставьте с живым экраном. Покажите загрузку одного синтетического файла, только если она доступна; иначе используйте TXT. Проверьте по ответу, что модель видит именно документ, а не только его имя.</w:t>
      </w:r>
    </w:p>
    <w:p>
      <w:r>
        <w:t>10–13: покажите доступный режим ответа, поиск, профиль и настройки отображения/данных. Для работы по исходнику поиск отключаем. Конкретные названия режимов и пунктов меню берём с текущего экрана. В официальной политике описаны управление историей и право отказаться от использования данных для обучения, но не предполагаем наличие конкретного переключателя без проверки аккаунта.</w:t>
      </w:r>
    </w:p>
    <w:p>
      <w:r>
        <w:t>13–15: вставьте вводную инструкцию со страницы и покажите запрос: «Подтверди правила ответа в трёх коротких пунктах». Пояснение: «Это настройка поведения в текущем диалоге. Она не равна постоянной памяти и не определяет правила хранения данных сервиса». Для сравнений используйте одинаковую вводную инструкцию во всех сервисах либо не используйте её ни в одном. Готовые промпты уже включают ограничения.</w:t>
      </w:r>
    </w:p>
    <w:p>
      <w:r>
        <w:t>Официальный источник: [политика DeepSeek](https://cdn.deepseek.com/policies/en-US/deepseek-privacy-policy.html). Проверено 30.09.2026. Правило занятия: только синтетические исходники, независимо от настроек.</w:t>
      </w:r>
    </w:p>
    <w:p>
      <w:pPr>
        <w:pStyle w:val="Heading2"/>
      </w:pPr>
      <w:r>
        <w:t>15–19 минут. Оборудование: изучаем исходник</w:t>
      </w:r>
    </w:p>
    <w:p>
      <w:r>
        <w:t>Откройте equipment.docx. Покажите обязательные условия: не менее 40 страниц в минуту в одинаковом режиме, поставка до 25 календарных дней, гарантия от 24 месяцев. Затем три предложения и отдельную стоимость доставки. Веса критериев и бюджет не заданы.</w:t>
      </w:r>
    </w:p>
    <w:p>
      <w:r>
        <w:t>Пояснение: «Сначала проверяем допуск по обязательным условиям, потом сравниваем допустимые варианты. Ватты — мощность; киловатт-часы — энергия за время. Эти величины нельзя подменять».</w:t>
      </w:r>
    </w:p>
    <w:p>
      <w:r>
        <w:t>Спросите, можно ли выбрать самый дешёвый вариант сразу. При молчании покажите срок и гарантию предложения В. Слова о возможном улучшении условий не означают согласованные условия.</w:t>
      </w:r>
    </w:p>
    <w:p>
      <w:pPr>
        <w:pStyle w:val="Heading2"/>
      </w:pPr>
      <w:r>
        <w:t>19–23 минуты. Слабый запрос</w:t>
      </w:r>
    </w:p>
    <w:p>
      <w:r>
        <w:t>Скопируйте блок «Сравни три модели и выбери лучшую» вместе с исходником в три новых чата. Сначала отправьте запросы, затем разбирайте ответы. Проверьте доставку, допуск и основание выбора. Если ответ аккуратен, отметьте это: слабый запрос не обязан приводить к ошибке.</w:t>
      </w:r>
    </w:p>
    <w:p>
      <w:r>
        <w:t>Резервный авторский пример ошибки: «Выбираем В: 165 000 рублей и самая низкая мощность». Это не ответ реальной модели, а пример для разбора. Не учтена доставка; не соблюдены обязательные срок и гарантия; мощность не равна полной стоимости владения.</w:t>
      </w:r>
    </w:p>
    <w:p>
      <w:pPr>
        <w:pStyle w:val="Heading2"/>
      </w:pPr>
      <w:r>
        <w:t>23–27 минут. Пять элементов</w:t>
      </w:r>
    </w:p>
    <w:p>
      <w:r>
        <w:t>Покажите конструктор. Цель — сравнить три предложения; контекст — обязательные условия и предложения; роль — аналитик; ограничения — без выдуманных весов, бюджета и договорённостей; результат — таблица пяти критериев, полная цена, допуск, условные рекомендации и вопросы.</w:t>
      </w:r>
    </w:p>
    <w:p>
      <w:r>
        <w:t>Нажмите «Собрать». Исходник добавляется автоматически, но готового ключа в запросе нет. Спросите, какое ограничение добавить первым. При молчании: «Не выбирать победителя по придуманным весам». Роль не заменяет факты и не предоставляет полномочий.</w:t>
      </w:r>
    </w:p>
    <w:p>
      <w:pPr>
        <w:pStyle w:val="Heading2"/>
      </w:pPr>
      <w:r>
        <w:t>27–35 минут. Улучшенный запрос и сравнение</w:t>
      </w:r>
    </w:p>
    <w:p>
      <w:r>
        <w:t>Отправьте полный запрос в три новых чата. Сравните две версии внутри каждого сервиса. В листе наблюдений запишите одну точную цитату или «нарушений не обнаружено». Галочки на странице — ручная оценка, страница не анализирует ответы сервисов.</w:t>
      </w:r>
    </w:p>
    <w:p>
      <w:r>
        <w:t>Ключ для сверки: полная начальная цена А — 192 000 руб., Б — 210 000 руб., В — 180 000 руб. А и Б соответствуют обязательным условиям, В — нет. При 1000 часах активной работы энергия составляет 80/120/65 кВт·ч, стоимость — 640/960/520 руб. Ожидание не включено. А дешевле среди допустимых, Б быстрее поставляется, производительнее и имеет более длинную гарантию. Единственного победителя без приоритетов нет. Это вычисления по источнику, а не сохранённые ответы сервисов.</w:t>
      </w:r>
    </w:p>
    <w:p>
      <w:r>
        <w:t>Уточняющий запрос: «Пересчитай полную цену с доставкой. Сначала проверь обязательные условия. Раздели мощность и энергию. Убери веса критериев, которых нет в исходнике». К 35-й минуте завершите сравнение; по единичному примеру не выбирайте «лучшую модель».</w:t>
      </w:r>
    </w:p>
    <w:p>
      <w:pPr>
        <w:pStyle w:val="Heading2"/>
      </w:pPr>
      <w:r>
        <w:t>Альтернативы основному разбору и самостоятельная работа</w:t>
      </w:r>
    </w:p>
    <w:p>
      <w:r>
        <w:t>Каждый кейс ниже заменяет блок 15–35, а не удлиняет занятие. Схема одинакова: 4 минуты источник, 4 минуты общий запрос, 4 минуты уточнение пяти элементов, 8 минут повторный запуск и сверка. На странице есть полный исходник, два готовых запроса и закрываемая сверка. Открывайте её только после ответа.</w:t>
      </w:r>
    </w:p>
    <w:p>
      <w:pPr>
        <w:pStyle w:val="Heading3"/>
      </w:pPr>
      <w:r>
        <w:t>Проверить техническое задание</w:t>
      </w:r>
    </w:p>
    <w:p>
      <w:r>
        <w:t>Откройте technical_spec.docx. Спросите, можно ли выполнить одновременно Т1 и Т7. При молчании выпишите границы: не менее 50 и не более 40 страниц/мин в одном режиме. Они несовместимы. Т2/Т8 аналогично задают минимум 80 и максимум 60 листов. Т4/Т10 повторяют журналирование. Т3 оценочен, Т6 не называет ОС, Т11 не устанавливает срок и гарантию, Т12 не задаёт приёмку. Интерфейс и форматы результата не описаны. Номинальная и пиковая мощность Т5/Т9 — не доказанное противоречие: нужны режимы измерения. Требуйте вопросы заказчику, а не новые придуманные числовые требования. Уточнение: «Для каждого замечания приведи пункт, цитату, тип проблемы и вопрос. Отдели противоречие от неоднозначности».</w:t>
      </w:r>
    </w:p>
    <w:p>
      <w:pPr>
        <w:pStyle w:val="Heading3"/>
      </w:pPr>
      <w:r>
        <w:t>Проверить аналитическую справку на факты</w:t>
      </w:r>
    </w:p>
    <w:p>
      <w:r>
        <w:t>Откройте fact_check.docx. Покажите утверждение А1 и первичный источник И1. Рост 80→100 составляет 25%, а не 20%; вовремя выполнено 90%, а не 95%. Рекорд за три года не подтверждается месячными данными. Снижение 5→3 дней — 40%, но причинная связь с изменением процесса не доказана. Семь положительных ответов из десяти — 70% ответивших, не всех работников. Дата из проекта не становится обязательной датой приказа. Экономия и окупаемость не подтверждены расчётом. Ссылка .invalid намеренно учебная и не подтверждает источник. Не называйте все непроверенные утверждения ложными. При молчании спросите: «Неверная арифметика и отсутствие документа — одинаковые статусы?» Ответ: нет. Уточнение: «Сделай реестр всех чисел, дат, ссылок и утверждений со статусом и основанием; укажи, что требуется для проверки».</w:t>
      </w:r>
    </w:p>
    <w:p>
      <w:pPr>
        <w:pStyle w:val="Heading3"/>
      </w:pPr>
      <w:r>
        <w:t>Рабочие заметки в план действий</w:t>
      </w:r>
    </w:p>
    <w:p>
      <w:r>
        <w:t>Откройте work_notes.docx. Попросите отличить подтверждённое действие от предложения. Координатор собирает файлы и список, методист проверяет после их получения, координатор сводит правки, руководитель решает спорные изменения. Отсутствующий на обсуждении специалист не стал исполнителем. Среда — пожелание; пятница — обсуждаемая проверка готовности, а не запуск. Тираж 30 экземпляров не означает согласованную печать и закупку. Даты, бюджет, адресаты и владелец исправления ссылки требуют уточнения. При молчании покажите запись про отсутствующего специалиста. Уточнение: «Оставь неподтверждённого ответственного как “уточнить”; отдели предложения от поручений; укажи зависимость и источник каждого действия».</w:t>
      </w:r>
    </w:p>
    <w:p>
      <w:pPr>
        <w:pStyle w:val="Heading2"/>
      </w:pPr>
      <w:r>
        <w:t>35–45 минут. Краткое резюме отчёта</w:t>
      </w:r>
    </w:p>
    <w:p>
      <w:r>
        <w:t>Откройте report.docx, покажите объём и разделы Р2–Р6. Запустите структурированный запрос в одном сервисе. На экране сравните общую просьбу «Сократи отчёт» с требованием пяти выводов и оснований. Если времени хватает, выполните оба запроса; иначе изучите слабую формулировку без отдельного запуска.</w:t>
      </w:r>
    </w:p>
    <w:p>
      <w:r>
        <w:t>Проверка: остаток 12 + 48 − 45 = 15; категории завершённых работ 18 + 15 + 12 = 45; соблюдение срока — 34 из 40, 85%. Нельзя считать 45/48 долей выполненных новых обращений. Для трёх задержек причина не указана. Семь возвратов — не семь ошибок сотрудника: четыре связаны с изменением запроса.</w:t>
      </w:r>
    </w:p>
    <w:p>
      <w:r>
        <w:t>Пояснение: «Сокращение должно сохранять смысл числа и его основание». Спросите, что руководитель должен решить. При молчании: рассмотреть пробу нового бланка запроса; не назначать исполнителя и дату по догадке. Результат этого кейса — пять фактических тезисов.</w:t>
      </w:r>
    </w:p>
    <w:p>
      <w:pPr>
        <w:pStyle w:val="Heading2"/>
      </w:pPr>
      <w:r>
        <w:t>45–60 минут. Новый порядок — три адресата</w:t>
      </w:r>
    </w:p>
    <w:p>
      <w:r>
        <w:t>45–48: откройте requests.docx. Выделите З2, З4 и З5: текущие заявки не переподаются; два дня — первичная проверка, не ремонт; опасная ситуация имеет отдельную ветвь. Для реальной рассылки не хватает даты, ссылки и контакта.</w:t>
      </w:r>
    </w:p>
    <w:p>
      <w:r>
        <w:t>48–55: последовательно запустите три полных промпта в новых чатах одного выбранного сервиса. Получите объяснение новичку, записку руководителю и чек-лист исполнителю. Один формат, например чек-лист, отправьте в два остальных сервиса. Сначала отправка, затем разбор.</w:t>
      </w:r>
    </w:p>
    <w:p>
      <w:r>
        <w:t>Ориентир новичку: объяснить новую форму и обязательные поля без жаргона. Руководителю: кратко указать изменение процесса и открытые вопросы. Исполнителю: действия при новой заявке, ветвь текущей заявки, фиксация идентификатора, исключение опасной ситуации.</w:t>
      </w:r>
    </w:p>
    <w:p>
      <w:r>
        <w:t>55–60: выполните интерактив. Нажатие без ответа даёт подсказку. «Записка руководителю» — неверно для списка отмечаемых действий, «чек-лист исполнителю» — верно. Прочитайте пояснение. При молчании аудитории сами выберите сначала неподходящий ответ и объясните разницу. Проверьте, не пропала ли опасная ветвь при сокращении текста.</w:t>
      </w:r>
    </w:p>
    <w:p>
      <w:pPr>
        <w:pStyle w:val="Heading2"/>
      </w:pPr>
      <w:r>
        <w:t>60–73 минуты. Две редакции</w:t>
      </w:r>
    </w:p>
    <w:p>
      <w:r>
        <w:t>Откройте versions.docx. В начале явно указано: А действует в учебном сценарии, Б — проект. Запрос требует таблицу, цитаты и вопросы. После получения таблицы попросите: «На основе той же таблицы подготовь записку руководителю до 90 слов, сохрани статус Б как проекта; новых сведений не добавляй».</w:t>
      </w:r>
    </w:p>
    <w:p>
      <w:r>
        <w:t>Проверка: Б1 добавляет адресата и формат; Б2 — два рабочих дня первичной проверки и условие начала подготовки; Б5 меняет канал замечаний и отдельно согласуемый срок; Б6 добавляет предыдущую редакцию. А3/Б3 и А4/Б4 неизменны. Срок хранения и дата введения Б отсутствуют.</w:t>
      </w:r>
    </w:p>
    <w:p>
      <w:r>
        <w:t>Пояснение: «Таблица позволяет сравнить детали, записка — быстро увидеть смысл изменений. Уменьшение объёма не превращает проект в действующий документ». Спросите, какая ошибка существеннее: длинная записка или неверный статус редакции. При молчании покажите подпись «проект» в исходнике.</w:t>
      </w:r>
    </w:p>
    <w:p>
      <w:pPr>
        <w:pStyle w:val="Heading2"/>
      </w:pPr>
      <w:r>
        <w:t>73–85 минут. План по неделям</w:t>
      </w:r>
    </w:p>
    <w:p>
      <w:r>
        <w:t>Откройте weeks.docx. Покажите восемь задач, 16 баллов нагрузки и ёмкость 5/4/5/4. Единица — условный балл, не час. Запустите запрос на таблицу, затем: «Преобразуй полученный план в чек-лист по неделям. Сохрани распределение и порядок внутри недели».</w:t>
      </w:r>
    </w:p>
    <w:p>
      <w:r>
        <w:t>Выполнимый авторский вариант для сверки после ответа модели: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Неделя</w:t>
            </w:r>
          </w:p>
        </w:tc>
        <w:tc>
          <w:tcPr>
            <w:tcW w:type="dxa" w:w="2160"/>
          </w:tcPr>
          <w:p>
            <w:r>
              <w:t>Порядок задач</w:t>
            </w:r>
          </w:p>
        </w:tc>
        <w:tc>
          <w:tcPr>
            <w:tcW w:type="dxa" w:w="2160"/>
          </w:tcPr>
          <w:p>
            <w:r>
              <w:t>Нагрузка</w:t>
            </w:r>
          </w:p>
        </w:tc>
        <w:tc>
          <w:tcPr>
            <w:tcW w:type="dxa" w:w="2160"/>
          </w:tcPr>
          <w:p>
            <w:r>
              <w:t>Лимит</w:t>
            </w:r>
          </w:p>
        </w:tc>
      </w:tr>
      <w:tr>
        <w:tc>
          <w:tcPr>
            <w:tcW w:type="dxa" w:w="2160"/>
          </w:tcPr>
          <w:p>
            <w:r>
              <w:t>1</w:t>
            </w:r>
          </w:p>
        </w:tc>
        <w:tc>
          <w:tcPr>
            <w:tcW w:type="dxa" w:w="2160"/>
          </w:tcPr>
          <w:p>
            <w:r>
              <w:t>А → Б → В</w:t>
            </w:r>
          </w:p>
        </w:tc>
        <w:tc>
          <w:tcPr>
            <w:tcW w:type="dxa" w:w="2160"/>
          </w:tcPr>
          <w:p>
            <w:r>
              <w:t>5</w:t>
            </w:r>
          </w:p>
        </w:tc>
        <w:tc>
          <w:tcPr>
            <w:tcW w:type="dxa" w:w="2160"/>
          </w:tcPr>
          <w:p>
            <w:r>
              <w:t>5</w:t>
            </w:r>
          </w:p>
        </w:tc>
      </w:tr>
      <w:tr>
        <w:tc>
          <w:tcPr>
            <w:tcW w:type="dxa" w:w="2160"/>
          </w:tcPr>
          <w:p>
            <w:r>
              <w:t>2</w:t>
            </w:r>
          </w:p>
        </w:tc>
        <w:tc>
          <w:tcPr>
            <w:tcW w:type="dxa" w:w="2160"/>
          </w:tcPr>
          <w:p>
            <w:r>
              <w:t>Г; Д</w:t>
            </w:r>
          </w:p>
        </w:tc>
        <w:tc>
          <w:tcPr>
            <w:tcW w:type="dxa" w:w="2160"/>
          </w:tcPr>
          <w:p>
            <w:r>
              <w:t>4</w:t>
            </w:r>
          </w:p>
        </w:tc>
        <w:tc>
          <w:tcPr>
            <w:tcW w:type="dxa" w:w="2160"/>
          </w:tcPr>
          <w:p>
            <w:r>
              <w:t>4</w:t>
            </w:r>
          </w:p>
        </w:tc>
      </w:tr>
      <w:tr>
        <w:tc>
          <w:tcPr>
            <w:tcW w:type="dxa" w:w="2160"/>
          </w:tcPr>
          <w:p>
            <w:r>
              <w:t>3</w:t>
            </w:r>
          </w:p>
        </w:tc>
        <w:tc>
          <w:tcPr>
            <w:tcW w:type="dxa" w:w="2160"/>
          </w:tcPr>
          <w:p>
            <w:r>
              <w:t>Е → Ж</w:t>
            </w:r>
          </w:p>
        </w:tc>
        <w:tc>
          <w:tcPr>
            <w:tcW w:type="dxa" w:w="2160"/>
          </w:tcPr>
          <w:p>
            <w:r>
              <w:t>5</w:t>
            </w:r>
          </w:p>
        </w:tc>
        <w:tc>
          <w:tcPr>
            <w:tcW w:type="dxa" w:w="2160"/>
          </w:tcPr>
          <w:p>
            <w:r>
              <w:t>5</w:t>
            </w:r>
          </w:p>
        </w:tc>
      </w:tr>
      <w:tr>
        <w:tc>
          <w:tcPr>
            <w:tcW w:type="dxa" w:w="2160"/>
          </w:tcPr>
          <w:p>
            <w:r>
              <w:t>4</w:t>
            </w:r>
          </w:p>
        </w:tc>
        <w:tc>
          <w:tcPr>
            <w:tcW w:type="dxa" w:w="2160"/>
          </w:tcPr>
          <w:p>
            <w:r>
              <w:t>З</w:t>
            </w:r>
          </w:p>
        </w:tc>
        <w:tc>
          <w:tcPr>
            <w:tcW w:type="dxa" w:w="2160"/>
          </w:tcPr>
          <w:p>
            <w:r>
              <w:t>2</w:t>
            </w:r>
          </w:p>
        </w:tc>
        <w:tc>
          <w:tcPr>
            <w:tcW w:type="dxa" w:w="2160"/>
          </w:tcPr>
          <w:p>
            <w:r>
              <w:t>4</w:t>
            </w:r>
          </w:p>
        </w:tc>
      </w:tr>
    </w:tbl>
    <w:p>
      <w:r>
        <w:t>Проверьте восемь задач ровно по одному разу, нагрузки, строгие переходы В→Г, Г→Е, Ж→З на более позднюю неделю. Для А→Б→В и Е→Ж допускается порядок внутри одной недели. Зависимости важнее внешне красивой таблицы. Не заставляйте модель воспроизвести именно этот вариант, если другой удовлетворяет всем ограничениям.</w:t>
      </w:r>
    </w:p>
    <w:p>
      <w:r>
        <w:t>Если зал молчит, спросите: «Можно ли поставить З на неделю 3 вместе с Ж?» Ответ: нет, требуется более поздняя неделя. Если модель считает план невозможным, попросите показать конкретный конфликт, затем предъявите авторский вариант как контрпример.</w:t>
      </w:r>
    </w:p>
    <w:p>
      <w:pPr>
        <w:pStyle w:val="Heading2"/>
      </w:pPr>
      <w:r>
        <w:t>85–90 минут. Банк шаблонов и самостоятельная работа</w:t>
      </w:r>
    </w:p>
    <w:p>
      <w:r>
        <w:t>Покажите поиск и настройку полей «Адресат», «Объём», «Задача». Нажмите подстановку; откройте одну карточку, скопируйте запрос. Вставить исходный текст нужно отдельно в указанное поле. На странице редактируются версии в браузере; скачиваемые файлы содержат исходные универсальные шаблоны.</w:t>
      </w:r>
    </w:p>
    <w:p>
      <w:r>
        <w:t>Домашняя работа: выбрать два кейса или два шаблона, сохранить слабый и улучшенный ответы, сформулировать одно наблюдение. Для одного источника получить три формы. Работу не отправлять преподавателю. В пакете есть подробные исходники, полные запросы и листы наблюдений. Сложные виды документов в банке — материал для дальнейшего закрепления, не обещание полного освоения всех процессов за 90 минут.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