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8A0E4" w14:textId="77777777" w:rsidR="00A92A6F" w:rsidRPr="00D61FC0" w:rsidRDefault="00A92A6F">
      <w:pPr>
        <w:spacing w:after="1440"/>
        <w:rPr>
          <w:rFonts w:ascii="Aptos" w:hAnsi="Aptos"/>
        </w:rPr>
      </w:pPr>
    </w:p>
    <w:p w14:paraId="09D1415E" w14:textId="77777777" w:rsidR="00A92A6F" w:rsidRPr="00D61FC0" w:rsidRDefault="00000000">
      <w:pPr>
        <w:spacing w:after="80"/>
        <w:jc w:val="center"/>
        <w:rPr>
          <w:rFonts w:ascii="Aptos" w:hAnsi="Aptos"/>
        </w:rPr>
      </w:pPr>
      <w:r w:rsidRPr="00D61FC0">
        <w:rPr>
          <w:rFonts w:ascii="Aptos" w:hAnsi="Aptos"/>
          <w:b/>
          <w:bCs/>
          <w:color w:val="1A4FC4"/>
          <w:sz w:val="80"/>
          <w:szCs w:val="80"/>
        </w:rPr>
        <w:t>RESOLVE</w:t>
      </w:r>
      <w:r w:rsidRPr="00D61FC0">
        <w:rPr>
          <w:rFonts w:ascii="Aptos" w:hAnsi="Aptos"/>
          <w:b/>
          <w:bCs/>
          <w:color w:val="0F6E56"/>
          <w:sz w:val="80"/>
          <w:szCs w:val="80"/>
        </w:rPr>
        <w:t>AI</w:t>
      </w:r>
    </w:p>
    <w:p w14:paraId="3BC57469" w14:textId="77777777" w:rsidR="00A92A6F" w:rsidRPr="00D61FC0" w:rsidRDefault="00000000">
      <w:pPr>
        <w:spacing w:after="480"/>
        <w:jc w:val="center"/>
        <w:rPr>
          <w:rFonts w:ascii="Aptos" w:hAnsi="Aptos"/>
        </w:rPr>
      </w:pPr>
      <w:r w:rsidRPr="00D61FC0">
        <w:rPr>
          <w:rFonts w:ascii="Aptos" w:hAnsi="Aptos"/>
          <w:color w:val="6B6B68"/>
          <w:sz w:val="32"/>
          <w:szCs w:val="32"/>
        </w:rPr>
        <w:t>Agentic Customer Support Resolution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92A6F" w:rsidRPr="00D61FC0" w14:paraId="74925C61" w14:textId="77777777">
        <w:tc>
          <w:tcPr>
            <w:tcW w:w="9360" w:type="dxa"/>
            <w:tcBorders>
              <w:top w:val="single" w:sz="4" w:space="0" w:color="1A4FC4"/>
              <w:left w:val="none" w:sz="0" w:space="0" w:color="FFFFFF"/>
              <w:bottom w:val="single" w:sz="4" w:space="0" w:color="1A4FC4"/>
              <w:right w:val="none" w:sz="0" w:space="0" w:color="FFFFFF"/>
            </w:tcBorders>
            <w:shd w:val="clear" w:color="auto" w:fill="E8F0FE"/>
            <w:tcMar>
              <w:top w:w="140" w:type="dxa"/>
              <w:left w:w="200" w:type="dxa"/>
              <w:bottom w:w="140" w:type="dxa"/>
              <w:right w:w="200" w:type="dxa"/>
            </w:tcMar>
          </w:tcPr>
          <w:p w14:paraId="210FC201" w14:textId="77777777" w:rsidR="00A92A6F" w:rsidRPr="00D61FC0" w:rsidRDefault="00000000">
            <w:pPr>
              <w:spacing w:before="160" w:after="160"/>
              <w:jc w:val="center"/>
              <w:rPr>
                <w:rFonts w:ascii="Aptos" w:hAnsi="Aptos"/>
              </w:rPr>
            </w:pPr>
            <w:r w:rsidRPr="00D61FC0">
              <w:rPr>
                <w:rFonts w:ascii="Aptos" w:hAnsi="Aptos"/>
                <w:i/>
                <w:iCs/>
                <w:color w:val="1A4FC4"/>
                <w:sz w:val="24"/>
                <w:szCs w:val="24"/>
              </w:rPr>
              <w:t>A complete market brief, product blueprint, and build roadmap for teams looking to lead the next wave of AI-powered customer support.</w:t>
            </w:r>
          </w:p>
        </w:tc>
      </w:tr>
    </w:tbl>
    <w:p w14:paraId="2DEEE209" w14:textId="77777777" w:rsidR="00A92A6F" w:rsidRPr="00D61FC0" w:rsidRDefault="00A92A6F">
      <w:pPr>
        <w:spacing w:after="400"/>
        <w:rPr>
          <w:rFonts w:ascii="Aptos" w:hAnsi="Aptos"/>
        </w:rPr>
      </w:pPr>
    </w:p>
    <w:p w14:paraId="40624338" w14:textId="77777777" w:rsidR="00A92A6F" w:rsidRPr="00D61FC0" w:rsidRDefault="00000000" w:rsidP="00E25382">
      <w:pPr>
        <w:jc w:val="center"/>
        <w:rPr>
          <w:rFonts w:ascii="Aptos" w:hAnsi="Aptos"/>
        </w:rPr>
      </w:pPr>
      <w:r w:rsidRPr="00D61FC0">
        <w:rPr>
          <w:rFonts w:ascii="Aptos" w:hAnsi="Aptos"/>
          <w:color w:val="6B6B68"/>
          <w:sz w:val="20"/>
          <w:szCs w:val="20"/>
        </w:rPr>
        <w:t>May 2026</w:t>
      </w:r>
    </w:p>
    <w:p w14:paraId="14B98DEB" w14:textId="39EF6033" w:rsidR="00D61FC0" w:rsidRPr="00D61FC0" w:rsidRDefault="00000000" w:rsidP="00E25382">
      <w:pPr>
        <w:jc w:val="center"/>
        <w:rPr>
          <w:rFonts w:ascii="Aptos" w:hAnsi="Aptos"/>
          <w:i/>
          <w:iCs/>
          <w:color w:val="6B6B68"/>
          <w:sz w:val="20"/>
          <w:szCs w:val="20"/>
        </w:rPr>
      </w:pPr>
      <w:r w:rsidRPr="00D61FC0">
        <w:rPr>
          <w:rFonts w:ascii="Aptos" w:hAnsi="Aptos"/>
          <w:i/>
          <w:iCs/>
          <w:color w:val="6B6B68"/>
          <w:sz w:val="20"/>
          <w:szCs w:val="20"/>
        </w:rPr>
        <w:t>Confidential</w:t>
      </w:r>
    </w:p>
    <w:p w14:paraId="2F4A5D9E" w14:textId="77777777" w:rsidR="00D61FC0" w:rsidRPr="00D61FC0" w:rsidRDefault="00D61FC0">
      <w:pPr>
        <w:rPr>
          <w:rFonts w:ascii="Aptos" w:hAnsi="Aptos"/>
          <w:i/>
          <w:iCs/>
          <w:color w:val="6B6B68"/>
          <w:sz w:val="20"/>
          <w:szCs w:val="20"/>
        </w:rPr>
      </w:pPr>
      <w:r w:rsidRPr="00D61FC0">
        <w:rPr>
          <w:rFonts w:ascii="Aptos" w:hAnsi="Aptos"/>
          <w:i/>
          <w:iCs/>
          <w:color w:val="6B6B68"/>
          <w:sz w:val="20"/>
          <w:szCs w:val="20"/>
        </w:rPr>
        <w:br w:type="page"/>
      </w:r>
    </w:p>
    <w:sdt>
      <w:sdtPr>
        <w:rPr>
          <w:rFonts w:ascii="Aptos" w:hAnsi="Aptos"/>
        </w:rPr>
        <w:id w:val="1649554668"/>
        <w:docPartObj>
          <w:docPartGallery w:val="Table of Contents"/>
          <w:docPartUnique/>
        </w:docPartObj>
      </w:sdtPr>
      <w:sdtEndPr>
        <w:rPr>
          <w:rFonts w:eastAsia="Arial" w:cs="Arial"/>
          <w:b/>
          <w:bCs/>
          <w:noProof/>
          <w:color w:val="2C2C2A"/>
          <w:sz w:val="22"/>
          <w:szCs w:val="22"/>
          <w:lang w:val="en-IN" w:eastAsia="en-IN"/>
        </w:rPr>
      </w:sdtEndPr>
      <w:sdtContent>
        <w:p w14:paraId="55D58393" w14:textId="7F99A459" w:rsidR="00D61FC0" w:rsidRPr="00D61FC0" w:rsidRDefault="00D61FC0">
          <w:pPr>
            <w:pStyle w:val="TOCHeading"/>
            <w:rPr>
              <w:rFonts w:ascii="Aptos" w:hAnsi="Aptos"/>
            </w:rPr>
          </w:pPr>
          <w:r w:rsidRPr="00D61FC0">
            <w:rPr>
              <w:rFonts w:ascii="Aptos" w:hAnsi="Aptos"/>
            </w:rPr>
            <w:t>Contents</w:t>
          </w:r>
        </w:p>
        <w:p w14:paraId="70D5E754" w14:textId="20E0AA8E" w:rsidR="00D61FC0" w:rsidRPr="00D61FC0" w:rsidRDefault="00D61FC0">
          <w:pPr>
            <w:pStyle w:val="TOC1"/>
            <w:tabs>
              <w:tab w:val="right" w:leader="dot" w:pos="9350"/>
            </w:tabs>
            <w:rPr>
              <w:rFonts w:ascii="Aptos" w:hAnsi="Aptos"/>
              <w:noProof/>
            </w:rPr>
          </w:pPr>
          <w:r w:rsidRPr="00D61FC0">
            <w:rPr>
              <w:rFonts w:ascii="Aptos" w:hAnsi="Aptos"/>
            </w:rPr>
            <w:fldChar w:fldCharType="begin"/>
          </w:r>
          <w:r w:rsidRPr="00D61FC0">
            <w:rPr>
              <w:rFonts w:ascii="Aptos" w:hAnsi="Aptos"/>
            </w:rPr>
            <w:instrText xml:space="preserve"> TOC \o "1-3" \h \z \u </w:instrText>
          </w:r>
          <w:r w:rsidRPr="00D61FC0">
            <w:rPr>
              <w:rFonts w:ascii="Aptos" w:hAnsi="Aptos"/>
            </w:rPr>
            <w:fldChar w:fldCharType="separate"/>
          </w:r>
          <w:hyperlink w:anchor="_Toc230367505" w:history="1">
            <w:r w:rsidRPr="00D61FC0">
              <w:rPr>
                <w:rStyle w:val="Hyperlink"/>
                <w:rFonts w:ascii="Aptos" w:hAnsi="Aptos"/>
                <w:noProof/>
              </w:rPr>
              <w:t>1. The Market Moment</w:t>
            </w:r>
            <w:r w:rsidRPr="00D61FC0">
              <w:rPr>
                <w:rFonts w:ascii="Aptos" w:hAnsi="Aptos"/>
                <w:noProof/>
                <w:webHidden/>
              </w:rPr>
              <w:tab/>
            </w:r>
            <w:r w:rsidRPr="00D61FC0">
              <w:rPr>
                <w:rFonts w:ascii="Aptos" w:hAnsi="Aptos"/>
                <w:noProof/>
                <w:webHidden/>
              </w:rPr>
              <w:fldChar w:fldCharType="begin"/>
            </w:r>
            <w:r w:rsidRPr="00D61FC0">
              <w:rPr>
                <w:rFonts w:ascii="Aptos" w:hAnsi="Aptos"/>
                <w:noProof/>
                <w:webHidden/>
              </w:rPr>
              <w:instrText xml:space="preserve"> PAGEREF _Toc230367505 \h </w:instrText>
            </w:r>
            <w:r w:rsidRPr="00D61FC0">
              <w:rPr>
                <w:rFonts w:ascii="Aptos" w:hAnsi="Aptos"/>
                <w:noProof/>
                <w:webHidden/>
              </w:rPr>
            </w:r>
            <w:r w:rsidRPr="00D61FC0">
              <w:rPr>
                <w:rFonts w:ascii="Aptos" w:hAnsi="Aptos"/>
                <w:noProof/>
                <w:webHidden/>
              </w:rPr>
              <w:fldChar w:fldCharType="separate"/>
            </w:r>
            <w:r w:rsidRPr="00D61FC0">
              <w:rPr>
                <w:rFonts w:ascii="Aptos" w:hAnsi="Aptos"/>
                <w:noProof/>
                <w:webHidden/>
              </w:rPr>
              <w:t>3</w:t>
            </w:r>
            <w:r w:rsidRPr="00D61FC0">
              <w:rPr>
                <w:rFonts w:ascii="Aptos" w:hAnsi="Aptos"/>
                <w:noProof/>
                <w:webHidden/>
              </w:rPr>
              <w:fldChar w:fldCharType="end"/>
            </w:r>
          </w:hyperlink>
        </w:p>
        <w:p w14:paraId="59186E76" w14:textId="0881FE9B" w:rsidR="00D61FC0" w:rsidRPr="00D61FC0" w:rsidRDefault="00D61FC0">
          <w:pPr>
            <w:pStyle w:val="TOC1"/>
            <w:tabs>
              <w:tab w:val="right" w:leader="dot" w:pos="9350"/>
            </w:tabs>
            <w:rPr>
              <w:rFonts w:ascii="Aptos" w:hAnsi="Aptos"/>
              <w:noProof/>
            </w:rPr>
          </w:pPr>
          <w:hyperlink w:anchor="_Toc230367506" w:history="1">
            <w:r w:rsidRPr="00D61FC0">
              <w:rPr>
                <w:rStyle w:val="Hyperlink"/>
                <w:rFonts w:ascii="Aptos" w:hAnsi="Aptos"/>
                <w:noProof/>
              </w:rPr>
              <w:t>2. The Problem Space</w:t>
            </w:r>
            <w:r w:rsidRPr="00D61FC0">
              <w:rPr>
                <w:rFonts w:ascii="Aptos" w:hAnsi="Aptos"/>
                <w:noProof/>
                <w:webHidden/>
              </w:rPr>
              <w:tab/>
            </w:r>
            <w:r w:rsidRPr="00D61FC0">
              <w:rPr>
                <w:rFonts w:ascii="Aptos" w:hAnsi="Aptos"/>
                <w:noProof/>
                <w:webHidden/>
              </w:rPr>
              <w:fldChar w:fldCharType="begin"/>
            </w:r>
            <w:r w:rsidRPr="00D61FC0">
              <w:rPr>
                <w:rFonts w:ascii="Aptos" w:hAnsi="Aptos"/>
                <w:noProof/>
                <w:webHidden/>
              </w:rPr>
              <w:instrText xml:space="preserve"> PAGEREF _Toc230367506 \h </w:instrText>
            </w:r>
            <w:r w:rsidRPr="00D61FC0">
              <w:rPr>
                <w:rFonts w:ascii="Aptos" w:hAnsi="Aptos"/>
                <w:noProof/>
                <w:webHidden/>
              </w:rPr>
            </w:r>
            <w:r w:rsidRPr="00D61FC0">
              <w:rPr>
                <w:rFonts w:ascii="Aptos" w:hAnsi="Aptos"/>
                <w:noProof/>
                <w:webHidden/>
              </w:rPr>
              <w:fldChar w:fldCharType="separate"/>
            </w:r>
            <w:r w:rsidRPr="00D61FC0">
              <w:rPr>
                <w:rFonts w:ascii="Aptos" w:hAnsi="Aptos"/>
                <w:noProof/>
                <w:webHidden/>
              </w:rPr>
              <w:t>3</w:t>
            </w:r>
            <w:r w:rsidRPr="00D61FC0">
              <w:rPr>
                <w:rFonts w:ascii="Aptos" w:hAnsi="Aptos"/>
                <w:noProof/>
                <w:webHidden/>
              </w:rPr>
              <w:fldChar w:fldCharType="end"/>
            </w:r>
          </w:hyperlink>
        </w:p>
        <w:p w14:paraId="195282E8" w14:textId="74168209" w:rsidR="00D61FC0" w:rsidRPr="00D61FC0" w:rsidRDefault="00D61FC0">
          <w:pPr>
            <w:pStyle w:val="TOC1"/>
            <w:tabs>
              <w:tab w:val="right" w:leader="dot" w:pos="9350"/>
            </w:tabs>
            <w:rPr>
              <w:rFonts w:ascii="Aptos" w:hAnsi="Aptos"/>
              <w:noProof/>
            </w:rPr>
          </w:pPr>
          <w:hyperlink w:anchor="_Toc230367507" w:history="1">
            <w:r w:rsidRPr="00D61FC0">
              <w:rPr>
                <w:rStyle w:val="Hyperlink"/>
                <w:rFonts w:ascii="Aptos" w:hAnsi="Aptos"/>
                <w:noProof/>
              </w:rPr>
              <w:t>3. What ResolveAI Changes</w:t>
            </w:r>
            <w:r w:rsidRPr="00D61FC0">
              <w:rPr>
                <w:rFonts w:ascii="Aptos" w:hAnsi="Aptos"/>
                <w:noProof/>
                <w:webHidden/>
              </w:rPr>
              <w:tab/>
            </w:r>
            <w:r w:rsidRPr="00D61FC0">
              <w:rPr>
                <w:rFonts w:ascii="Aptos" w:hAnsi="Aptos"/>
                <w:noProof/>
                <w:webHidden/>
              </w:rPr>
              <w:fldChar w:fldCharType="begin"/>
            </w:r>
            <w:r w:rsidRPr="00D61FC0">
              <w:rPr>
                <w:rFonts w:ascii="Aptos" w:hAnsi="Aptos"/>
                <w:noProof/>
                <w:webHidden/>
              </w:rPr>
              <w:instrText xml:space="preserve"> PAGEREF _Toc230367507 \h </w:instrText>
            </w:r>
            <w:r w:rsidRPr="00D61FC0">
              <w:rPr>
                <w:rFonts w:ascii="Aptos" w:hAnsi="Aptos"/>
                <w:noProof/>
                <w:webHidden/>
              </w:rPr>
            </w:r>
            <w:r w:rsidRPr="00D61FC0">
              <w:rPr>
                <w:rFonts w:ascii="Aptos" w:hAnsi="Aptos"/>
                <w:noProof/>
                <w:webHidden/>
              </w:rPr>
              <w:fldChar w:fldCharType="separate"/>
            </w:r>
            <w:r w:rsidRPr="00D61FC0">
              <w:rPr>
                <w:rFonts w:ascii="Aptos" w:hAnsi="Aptos"/>
                <w:noProof/>
                <w:webHidden/>
              </w:rPr>
              <w:t>4</w:t>
            </w:r>
            <w:r w:rsidRPr="00D61FC0">
              <w:rPr>
                <w:rFonts w:ascii="Aptos" w:hAnsi="Aptos"/>
                <w:noProof/>
                <w:webHidden/>
              </w:rPr>
              <w:fldChar w:fldCharType="end"/>
            </w:r>
          </w:hyperlink>
        </w:p>
        <w:p w14:paraId="0D74B030" w14:textId="4FCFF61F" w:rsidR="00D61FC0" w:rsidRPr="00D61FC0" w:rsidRDefault="00D61FC0">
          <w:pPr>
            <w:pStyle w:val="TOC1"/>
            <w:tabs>
              <w:tab w:val="right" w:leader="dot" w:pos="9350"/>
            </w:tabs>
            <w:rPr>
              <w:rFonts w:ascii="Aptos" w:hAnsi="Aptos"/>
              <w:noProof/>
            </w:rPr>
          </w:pPr>
          <w:hyperlink w:anchor="_Toc230367508" w:history="1">
            <w:r w:rsidRPr="00D61FC0">
              <w:rPr>
                <w:rStyle w:val="Hyperlink"/>
                <w:rFonts w:ascii="Aptos" w:hAnsi="Aptos"/>
                <w:noProof/>
              </w:rPr>
              <w:t>4. Core Product Pillars</w:t>
            </w:r>
            <w:r w:rsidRPr="00D61FC0">
              <w:rPr>
                <w:rFonts w:ascii="Aptos" w:hAnsi="Aptos"/>
                <w:noProof/>
                <w:webHidden/>
              </w:rPr>
              <w:tab/>
            </w:r>
            <w:r w:rsidRPr="00D61FC0">
              <w:rPr>
                <w:rFonts w:ascii="Aptos" w:hAnsi="Aptos"/>
                <w:noProof/>
                <w:webHidden/>
              </w:rPr>
              <w:fldChar w:fldCharType="begin"/>
            </w:r>
            <w:r w:rsidRPr="00D61FC0">
              <w:rPr>
                <w:rFonts w:ascii="Aptos" w:hAnsi="Aptos"/>
                <w:noProof/>
                <w:webHidden/>
              </w:rPr>
              <w:instrText xml:space="preserve"> PAGEREF _Toc230367508 \h </w:instrText>
            </w:r>
            <w:r w:rsidRPr="00D61FC0">
              <w:rPr>
                <w:rFonts w:ascii="Aptos" w:hAnsi="Aptos"/>
                <w:noProof/>
                <w:webHidden/>
              </w:rPr>
            </w:r>
            <w:r w:rsidRPr="00D61FC0">
              <w:rPr>
                <w:rFonts w:ascii="Aptos" w:hAnsi="Aptos"/>
                <w:noProof/>
                <w:webHidden/>
              </w:rPr>
              <w:fldChar w:fldCharType="separate"/>
            </w:r>
            <w:r w:rsidRPr="00D61FC0">
              <w:rPr>
                <w:rFonts w:ascii="Aptos" w:hAnsi="Aptos"/>
                <w:noProof/>
                <w:webHidden/>
              </w:rPr>
              <w:t>5</w:t>
            </w:r>
            <w:r w:rsidRPr="00D61FC0">
              <w:rPr>
                <w:rFonts w:ascii="Aptos" w:hAnsi="Aptos"/>
                <w:noProof/>
                <w:webHidden/>
              </w:rPr>
              <w:fldChar w:fldCharType="end"/>
            </w:r>
          </w:hyperlink>
        </w:p>
        <w:p w14:paraId="5097D3DD" w14:textId="45D8A3DE" w:rsidR="00D61FC0" w:rsidRPr="00D61FC0" w:rsidRDefault="00D61FC0">
          <w:pPr>
            <w:pStyle w:val="TOC1"/>
            <w:tabs>
              <w:tab w:val="right" w:leader="dot" w:pos="9350"/>
            </w:tabs>
            <w:rPr>
              <w:rFonts w:ascii="Aptos" w:hAnsi="Aptos"/>
              <w:noProof/>
            </w:rPr>
          </w:pPr>
          <w:hyperlink w:anchor="_Toc230367509" w:history="1">
            <w:r w:rsidRPr="00D61FC0">
              <w:rPr>
                <w:rStyle w:val="Hyperlink"/>
                <w:rFonts w:ascii="Aptos" w:hAnsi="Aptos"/>
                <w:noProof/>
              </w:rPr>
              <w:t>5. The ResolveAI Agentic Loop</w:t>
            </w:r>
            <w:r w:rsidRPr="00D61FC0">
              <w:rPr>
                <w:rFonts w:ascii="Aptos" w:hAnsi="Aptos"/>
                <w:noProof/>
                <w:webHidden/>
              </w:rPr>
              <w:tab/>
            </w:r>
            <w:r w:rsidRPr="00D61FC0">
              <w:rPr>
                <w:rFonts w:ascii="Aptos" w:hAnsi="Aptos"/>
                <w:noProof/>
                <w:webHidden/>
              </w:rPr>
              <w:fldChar w:fldCharType="begin"/>
            </w:r>
            <w:r w:rsidRPr="00D61FC0">
              <w:rPr>
                <w:rFonts w:ascii="Aptos" w:hAnsi="Aptos"/>
                <w:noProof/>
                <w:webHidden/>
              </w:rPr>
              <w:instrText xml:space="preserve"> PAGEREF _Toc230367509 \h </w:instrText>
            </w:r>
            <w:r w:rsidRPr="00D61FC0">
              <w:rPr>
                <w:rFonts w:ascii="Aptos" w:hAnsi="Aptos"/>
                <w:noProof/>
                <w:webHidden/>
              </w:rPr>
            </w:r>
            <w:r w:rsidRPr="00D61FC0">
              <w:rPr>
                <w:rFonts w:ascii="Aptos" w:hAnsi="Aptos"/>
                <w:noProof/>
                <w:webHidden/>
              </w:rPr>
              <w:fldChar w:fldCharType="separate"/>
            </w:r>
            <w:r w:rsidRPr="00D61FC0">
              <w:rPr>
                <w:rFonts w:ascii="Aptos" w:hAnsi="Aptos"/>
                <w:noProof/>
                <w:webHidden/>
              </w:rPr>
              <w:t>5</w:t>
            </w:r>
            <w:r w:rsidRPr="00D61FC0">
              <w:rPr>
                <w:rFonts w:ascii="Aptos" w:hAnsi="Aptos"/>
                <w:noProof/>
                <w:webHidden/>
              </w:rPr>
              <w:fldChar w:fldCharType="end"/>
            </w:r>
          </w:hyperlink>
        </w:p>
        <w:p w14:paraId="6BA7A87D" w14:textId="385EA719" w:rsidR="00D61FC0" w:rsidRPr="00D61FC0" w:rsidRDefault="00D61FC0">
          <w:pPr>
            <w:pStyle w:val="TOC1"/>
            <w:tabs>
              <w:tab w:val="right" w:leader="dot" w:pos="9350"/>
            </w:tabs>
            <w:rPr>
              <w:rFonts w:ascii="Aptos" w:hAnsi="Aptos"/>
              <w:noProof/>
            </w:rPr>
          </w:pPr>
          <w:hyperlink w:anchor="_Toc230367510" w:history="1">
            <w:r w:rsidRPr="00D61FC0">
              <w:rPr>
                <w:rStyle w:val="Hyperlink"/>
                <w:rFonts w:ascii="Aptos" w:hAnsi="Aptos"/>
                <w:noProof/>
              </w:rPr>
              <w:t>6. Key Metrics to Track</w:t>
            </w:r>
            <w:r w:rsidRPr="00D61FC0">
              <w:rPr>
                <w:rFonts w:ascii="Aptos" w:hAnsi="Aptos"/>
                <w:noProof/>
                <w:webHidden/>
              </w:rPr>
              <w:tab/>
            </w:r>
            <w:r w:rsidRPr="00D61FC0">
              <w:rPr>
                <w:rFonts w:ascii="Aptos" w:hAnsi="Aptos"/>
                <w:noProof/>
                <w:webHidden/>
              </w:rPr>
              <w:fldChar w:fldCharType="begin"/>
            </w:r>
            <w:r w:rsidRPr="00D61FC0">
              <w:rPr>
                <w:rFonts w:ascii="Aptos" w:hAnsi="Aptos"/>
                <w:noProof/>
                <w:webHidden/>
              </w:rPr>
              <w:instrText xml:space="preserve"> PAGEREF _Toc230367510 \h </w:instrText>
            </w:r>
            <w:r w:rsidRPr="00D61FC0">
              <w:rPr>
                <w:rFonts w:ascii="Aptos" w:hAnsi="Aptos"/>
                <w:noProof/>
                <w:webHidden/>
              </w:rPr>
            </w:r>
            <w:r w:rsidRPr="00D61FC0">
              <w:rPr>
                <w:rFonts w:ascii="Aptos" w:hAnsi="Aptos"/>
                <w:noProof/>
                <w:webHidden/>
              </w:rPr>
              <w:fldChar w:fldCharType="separate"/>
            </w:r>
            <w:r w:rsidRPr="00D61FC0">
              <w:rPr>
                <w:rFonts w:ascii="Aptos" w:hAnsi="Aptos"/>
                <w:noProof/>
                <w:webHidden/>
              </w:rPr>
              <w:t>6</w:t>
            </w:r>
            <w:r w:rsidRPr="00D61FC0">
              <w:rPr>
                <w:rFonts w:ascii="Aptos" w:hAnsi="Aptos"/>
                <w:noProof/>
                <w:webHidden/>
              </w:rPr>
              <w:fldChar w:fldCharType="end"/>
            </w:r>
          </w:hyperlink>
        </w:p>
        <w:p w14:paraId="19F7B022" w14:textId="247779FE" w:rsidR="00D61FC0" w:rsidRPr="00D61FC0" w:rsidRDefault="00D61FC0">
          <w:pPr>
            <w:pStyle w:val="TOC1"/>
            <w:tabs>
              <w:tab w:val="right" w:leader="dot" w:pos="9350"/>
            </w:tabs>
            <w:rPr>
              <w:rFonts w:ascii="Aptos" w:hAnsi="Aptos"/>
              <w:noProof/>
            </w:rPr>
          </w:pPr>
          <w:hyperlink w:anchor="_Toc230367511" w:history="1">
            <w:r w:rsidRPr="00D61FC0">
              <w:rPr>
                <w:rStyle w:val="Hyperlink"/>
                <w:rFonts w:ascii="Aptos" w:hAnsi="Aptos"/>
                <w:noProof/>
              </w:rPr>
              <w:t>7. Competitor Landscape &amp; Differentiation</w:t>
            </w:r>
            <w:r w:rsidRPr="00D61FC0">
              <w:rPr>
                <w:rFonts w:ascii="Aptos" w:hAnsi="Aptos"/>
                <w:noProof/>
                <w:webHidden/>
              </w:rPr>
              <w:tab/>
            </w:r>
            <w:r w:rsidRPr="00D61FC0">
              <w:rPr>
                <w:rFonts w:ascii="Aptos" w:hAnsi="Aptos"/>
                <w:noProof/>
                <w:webHidden/>
              </w:rPr>
              <w:fldChar w:fldCharType="begin"/>
            </w:r>
            <w:r w:rsidRPr="00D61FC0">
              <w:rPr>
                <w:rFonts w:ascii="Aptos" w:hAnsi="Aptos"/>
                <w:noProof/>
                <w:webHidden/>
              </w:rPr>
              <w:instrText xml:space="preserve"> PAGEREF _Toc230367511 \h </w:instrText>
            </w:r>
            <w:r w:rsidRPr="00D61FC0">
              <w:rPr>
                <w:rFonts w:ascii="Aptos" w:hAnsi="Aptos"/>
                <w:noProof/>
                <w:webHidden/>
              </w:rPr>
            </w:r>
            <w:r w:rsidRPr="00D61FC0">
              <w:rPr>
                <w:rFonts w:ascii="Aptos" w:hAnsi="Aptos"/>
                <w:noProof/>
                <w:webHidden/>
              </w:rPr>
              <w:fldChar w:fldCharType="separate"/>
            </w:r>
            <w:r w:rsidRPr="00D61FC0">
              <w:rPr>
                <w:rFonts w:ascii="Aptos" w:hAnsi="Aptos"/>
                <w:noProof/>
                <w:webHidden/>
              </w:rPr>
              <w:t>6</w:t>
            </w:r>
            <w:r w:rsidRPr="00D61FC0">
              <w:rPr>
                <w:rFonts w:ascii="Aptos" w:hAnsi="Aptos"/>
                <w:noProof/>
                <w:webHidden/>
              </w:rPr>
              <w:fldChar w:fldCharType="end"/>
            </w:r>
          </w:hyperlink>
        </w:p>
        <w:p w14:paraId="4E2CD168" w14:textId="269202AD" w:rsidR="00D61FC0" w:rsidRPr="00D61FC0" w:rsidRDefault="00D61FC0">
          <w:pPr>
            <w:pStyle w:val="TOC1"/>
            <w:tabs>
              <w:tab w:val="right" w:leader="dot" w:pos="9350"/>
            </w:tabs>
            <w:rPr>
              <w:rFonts w:ascii="Aptos" w:hAnsi="Aptos"/>
              <w:noProof/>
            </w:rPr>
          </w:pPr>
          <w:hyperlink w:anchor="_Toc230367512" w:history="1">
            <w:r w:rsidRPr="00D61FC0">
              <w:rPr>
                <w:rStyle w:val="Hyperlink"/>
                <w:rFonts w:ascii="Aptos" w:hAnsi="Aptos"/>
                <w:noProof/>
              </w:rPr>
              <w:t>8. Suggested MVP Scope</w:t>
            </w:r>
            <w:r w:rsidRPr="00D61FC0">
              <w:rPr>
                <w:rFonts w:ascii="Aptos" w:hAnsi="Aptos"/>
                <w:noProof/>
                <w:webHidden/>
              </w:rPr>
              <w:tab/>
            </w:r>
            <w:r w:rsidRPr="00D61FC0">
              <w:rPr>
                <w:rFonts w:ascii="Aptos" w:hAnsi="Aptos"/>
                <w:noProof/>
                <w:webHidden/>
              </w:rPr>
              <w:fldChar w:fldCharType="begin"/>
            </w:r>
            <w:r w:rsidRPr="00D61FC0">
              <w:rPr>
                <w:rFonts w:ascii="Aptos" w:hAnsi="Aptos"/>
                <w:noProof/>
                <w:webHidden/>
              </w:rPr>
              <w:instrText xml:space="preserve"> PAGEREF _Toc230367512 \h </w:instrText>
            </w:r>
            <w:r w:rsidRPr="00D61FC0">
              <w:rPr>
                <w:rFonts w:ascii="Aptos" w:hAnsi="Aptos"/>
                <w:noProof/>
                <w:webHidden/>
              </w:rPr>
            </w:r>
            <w:r w:rsidRPr="00D61FC0">
              <w:rPr>
                <w:rFonts w:ascii="Aptos" w:hAnsi="Aptos"/>
                <w:noProof/>
                <w:webHidden/>
              </w:rPr>
              <w:fldChar w:fldCharType="separate"/>
            </w:r>
            <w:r w:rsidRPr="00D61FC0">
              <w:rPr>
                <w:rFonts w:ascii="Aptos" w:hAnsi="Aptos"/>
                <w:noProof/>
                <w:webHidden/>
              </w:rPr>
              <w:t>7</w:t>
            </w:r>
            <w:r w:rsidRPr="00D61FC0">
              <w:rPr>
                <w:rFonts w:ascii="Aptos" w:hAnsi="Aptos"/>
                <w:noProof/>
                <w:webHidden/>
              </w:rPr>
              <w:fldChar w:fldCharType="end"/>
            </w:r>
          </w:hyperlink>
        </w:p>
        <w:p w14:paraId="286A6072" w14:textId="4AB63D82" w:rsidR="00D61FC0" w:rsidRPr="00D61FC0" w:rsidRDefault="00D61FC0">
          <w:pPr>
            <w:pStyle w:val="TOC3"/>
            <w:tabs>
              <w:tab w:val="right" w:leader="dot" w:pos="9350"/>
            </w:tabs>
            <w:rPr>
              <w:rFonts w:ascii="Aptos" w:hAnsi="Aptos"/>
              <w:noProof/>
            </w:rPr>
          </w:pPr>
          <w:hyperlink w:anchor="_Toc230367513" w:history="1">
            <w:r w:rsidRPr="00D61FC0">
              <w:rPr>
                <w:rStyle w:val="Hyperlink"/>
                <w:rFonts w:ascii="Aptos" w:hAnsi="Aptos"/>
                <w:noProof/>
              </w:rPr>
              <w:t>Phase 1 — Prove resolution quality (months 1–3)</w:t>
            </w:r>
            <w:r w:rsidRPr="00D61FC0">
              <w:rPr>
                <w:rFonts w:ascii="Aptos" w:hAnsi="Aptos"/>
                <w:noProof/>
                <w:webHidden/>
              </w:rPr>
              <w:tab/>
            </w:r>
            <w:r w:rsidRPr="00D61FC0">
              <w:rPr>
                <w:rFonts w:ascii="Aptos" w:hAnsi="Aptos"/>
                <w:noProof/>
                <w:webHidden/>
              </w:rPr>
              <w:fldChar w:fldCharType="begin"/>
            </w:r>
            <w:r w:rsidRPr="00D61FC0">
              <w:rPr>
                <w:rFonts w:ascii="Aptos" w:hAnsi="Aptos"/>
                <w:noProof/>
                <w:webHidden/>
              </w:rPr>
              <w:instrText xml:space="preserve"> PAGEREF _Toc230367513 \h </w:instrText>
            </w:r>
            <w:r w:rsidRPr="00D61FC0">
              <w:rPr>
                <w:rFonts w:ascii="Aptos" w:hAnsi="Aptos"/>
                <w:noProof/>
                <w:webHidden/>
              </w:rPr>
            </w:r>
            <w:r w:rsidRPr="00D61FC0">
              <w:rPr>
                <w:rFonts w:ascii="Aptos" w:hAnsi="Aptos"/>
                <w:noProof/>
                <w:webHidden/>
              </w:rPr>
              <w:fldChar w:fldCharType="separate"/>
            </w:r>
            <w:r w:rsidRPr="00D61FC0">
              <w:rPr>
                <w:rFonts w:ascii="Aptos" w:hAnsi="Aptos"/>
                <w:noProof/>
                <w:webHidden/>
              </w:rPr>
              <w:t>7</w:t>
            </w:r>
            <w:r w:rsidRPr="00D61FC0">
              <w:rPr>
                <w:rFonts w:ascii="Aptos" w:hAnsi="Aptos"/>
                <w:noProof/>
                <w:webHidden/>
              </w:rPr>
              <w:fldChar w:fldCharType="end"/>
            </w:r>
          </w:hyperlink>
        </w:p>
        <w:p w14:paraId="1402AAD7" w14:textId="78CD6C61" w:rsidR="00D61FC0" w:rsidRPr="00D61FC0" w:rsidRDefault="00D61FC0">
          <w:pPr>
            <w:pStyle w:val="TOC3"/>
            <w:tabs>
              <w:tab w:val="right" w:leader="dot" w:pos="9350"/>
            </w:tabs>
            <w:rPr>
              <w:rFonts w:ascii="Aptos" w:hAnsi="Aptos"/>
              <w:noProof/>
            </w:rPr>
          </w:pPr>
          <w:hyperlink w:anchor="_Toc230367514" w:history="1">
            <w:r w:rsidRPr="00D61FC0">
              <w:rPr>
                <w:rStyle w:val="Hyperlink"/>
                <w:rFonts w:ascii="Aptos" w:hAnsi="Aptos"/>
                <w:noProof/>
              </w:rPr>
              <w:t>Phase 2 — Add autonomous actions (months 4–6)</w:t>
            </w:r>
            <w:r w:rsidRPr="00D61FC0">
              <w:rPr>
                <w:rFonts w:ascii="Aptos" w:hAnsi="Aptos"/>
                <w:noProof/>
                <w:webHidden/>
              </w:rPr>
              <w:tab/>
            </w:r>
            <w:r w:rsidRPr="00D61FC0">
              <w:rPr>
                <w:rFonts w:ascii="Aptos" w:hAnsi="Aptos"/>
                <w:noProof/>
                <w:webHidden/>
              </w:rPr>
              <w:fldChar w:fldCharType="begin"/>
            </w:r>
            <w:r w:rsidRPr="00D61FC0">
              <w:rPr>
                <w:rFonts w:ascii="Aptos" w:hAnsi="Aptos"/>
                <w:noProof/>
                <w:webHidden/>
              </w:rPr>
              <w:instrText xml:space="preserve"> PAGEREF _Toc230367514 \h </w:instrText>
            </w:r>
            <w:r w:rsidRPr="00D61FC0">
              <w:rPr>
                <w:rFonts w:ascii="Aptos" w:hAnsi="Aptos"/>
                <w:noProof/>
                <w:webHidden/>
              </w:rPr>
            </w:r>
            <w:r w:rsidRPr="00D61FC0">
              <w:rPr>
                <w:rFonts w:ascii="Aptos" w:hAnsi="Aptos"/>
                <w:noProof/>
                <w:webHidden/>
              </w:rPr>
              <w:fldChar w:fldCharType="separate"/>
            </w:r>
            <w:r w:rsidRPr="00D61FC0">
              <w:rPr>
                <w:rFonts w:ascii="Aptos" w:hAnsi="Aptos"/>
                <w:noProof/>
                <w:webHidden/>
              </w:rPr>
              <w:t>7</w:t>
            </w:r>
            <w:r w:rsidRPr="00D61FC0">
              <w:rPr>
                <w:rFonts w:ascii="Aptos" w:hAnsi="Aptos"/>
                <w:noProof/>
                <w:webHidden/>
              </w:rPr>
              <w:fldChar w:fldCharType="end"/>
            </w:r>
          </w:hyperlink>
        </w:p>
        <w:p w14:paraId="4560C123" w14:textId="20ED4CA0" w:rsidR="00D61FC0" w:rsidRPr="00D61FC0" w:rsidRDefault="00D61FC0">
          <w:pPr>
            <w:pStyle w:val="TOC3"/>
            <w:tabs>
              <w:tab w:val="right" w:leader="dot" w:pos="9350"/>
            </w:tabs>
            <w:rPr>
              <w:rFonts w:ascii="Aptos" w:hAnsi="Aptos"/>
              <w:noProof/>
            </w:rPr>
          </w:pPr>
          <w:hyperlink w:anchor="_Toc230367515" w:history="1">
            <w:r w:rsidRPr="00D61FC0">
              <w:rPr>
                <w:rStyle w:val="Hyperlink"/>
                <w:rFonts w:ascii="Aptos" w:hAnsi="Aptos"/>
                <w:noProof/>
              </w:rPr>
              <w:t>Phase 3 — Scale and learn (months 7–12)</w:t>
            </w:r>
            <w:r w:rsidRPr="00D61FC0">
              <w:rPr>
                <w:rFonts w:ascii="Aptos" w:hAnsi="Aptos"/>
                <w:noProof/>
                <w:webHidden/>
              </w:rPr>
              <w:tab/>
            </w:r>
            <w:r w:rsidRPr="00D61FC0">
              <w:rPr>
                <w:rFonts w:ascii="Aptos" w:hAnsi="Aptos"/>
                <w:noProof/>
                <w:webHidden/>
              </w:rPr>
              <w:fldChar w:fldCharType="begin"/>
            </w:r>
            <w:r w:rsidRPr="00D61FC0">
              <w:rPr>
                <w:rFonts w:ascii="Aptos" w:hAnsi="Aptos"/>
                <w:noProof/>
                <w:webHidden/>
              </w:rPr>
              <w:instrText xml:space="preserve"> PAGEREF _Toc230367515 \h </w:instrText>
            </w:r>
            <w:r w:rsidRPr="00D61FC0">
              <w:rPr>
                <w:rFonts w:ascii="Aptos" w:hAnsi="Aptos"/>
                <w:noProof/>
                <w:webHidden/>
              </w:rPr>
            </w:r>
            <w:r w:rsidRPr="00D61FC0">
              <w:rPr>
                <w:rFonts w:ascii="Aptos" w:hAnsi="Aptos"/>
                <w:noProof/>
                <w:webHidden/>
              </w:rPr>
              <w:fldChar w:fldCharType="separate"/>
            </w:r>
            <w:r w:rsidRPr="00D61FC0">
              <w:rPr>
                <w:rFonts w:ascii="Aptos" w:hAnsi="Aptos"/>
                <w:noProof/>
                <w:webHidden/>
              </w:rPr>
              <w:t>7</w:t>
            </w:r>
            <w:r w:rsidRPr="00D61FC0">
              <w:rPr>
                <w:rFonts w:ascii="Aptos" w:hAnsi="Aptos"/>
                <w:noProof/>
                <w:webHidden/>
              </w:rPr>
              <w:fldChar w:fldCharType="end"/>
            </w:r>
          </w:hyperlink>
        </w:p>
        <w:p w14:paraId="2BDE3D0C" w14:textId="2D9930AE" w:rsidR="00D61FC0" w:rsidRPr="00D61FC0" w:rsidRDefault="00D61FC0">
          <w:pPr>
            <w:pStyle w:val="TOC1"/>
            <w:tabs>
              <w:tab w:val="right" w:leader="dot" w:pos="9350"/>
            </w:tabs>
            <w:rPr>
              <w:rFonts w:ascii="Aptos" w:hAnsi="Aptos"/>
              <w:noProof/>
            </w:rPr>
          </w:pPr>
          <w:hyperlink w:anchor="_Toc230367516" w:history="1">
            <w:r w:rsidRPr="00D61FC0">
              <w:rPr>
                <w:rStyle w:val="Hyperlink"/>
                <w:rFonts w:ascii="Aptos" w:hAnsi="Aptos"/>
                <w:noProof/>
              </w:rPr>
              <w:t>9. Monetisation Model</w:t>
            </w:r>
            <w:r w:rsidRPr="00D61FC0">
              <w:rPr>
                <w:rFonts w:ascii="Aptos" w:hAnsi="Aptos"/>
                <w:noProof/>
                <w:webHidden/>
              </w:rPr>
              <w:tab/>
            </w:r>
            <w:r w:rsidRPr="00D61FC0">
              <w:rPr>
                <w:rFonts w:ascii="Aptos" w:hAnsi="Aptos"/>
                <w:noProof/>
                <w:webHidden/>
              </w:rPr>
              <w:fldChar w:fldCharType="begin"/>
            </w:r>
            <w:r w:rsidRPr="00D61FC0">
              <w:rPr>
                <w:rFonts w:ascii="Aptos" w:hAnsi="Aptos"/>
                <w:noProof/>
                <w:webHidden/>
              </w:rPr>
              <w:instrText xml:space="preserve"> PAGEREF _Toc230367516 \h </w:instrText>
            </w:r>
            <w:r w:rsidRPr="00D61FC0">
              <w:rPr>
                <w:rFonts w:ascii="Aptos" w:hAnsi="Aptos"/>
                <w:noProof/>
                <w:webHidden/>
              </w:rPr>
            </w:r>
            <w:r w:rsidRPr="00D61FC0">
              <w:rPr>
                <w:rFonts w:ascii="Aptos" w:hAnsi="Aptos"/>
                <w:noProof/>
                <w:webHidden/>
              </w:rPr>
              <w:fldChar w:fldCharType="separate"/>
            </w:r>
            <w:r w:rsidRPr="00D61FC0">
              <w:rPr>
                <w:rFonts w:ascii="Aptos" w:hAnsi="Aptos"/>
                <w:noProof/>
                <w:webHidden/>
              </w:rPr>
              <w:t>7</w:t>
            </w:r>
            <w:r w:rsidRPr="00D61FC0">
              <w:rPr>
                <w:rFonts w:ascii="Aptos" w:hAnsi="Aptos"/>
                <w:noProof/>
                <w:webHidden/>
              </w:rPr>
              <w:fldChar w:fldCharType="end"/>
            </w:r>
          </w:hyperlink>
        </w:p>
        <w:p w14:paraId="07D8CD54" w14:textId="744E5672" w:rsidR="00D61FC0" w:rsidRPr="00D61FC0" w:rsidRDefault="00D61FC0">
          <w:pPr>
            <w:pStyle w:val="TOC1"/>
            <w:tabs>
              <w:tab w:val="right" w:leader="dot" w:pos="9350"/>
            </w:tabs>
            <w:rPr>
              <w:rFonts w:ascii="Aptos" w:hAnsi="Aptos"/>
              <w:noProof/>
            </w:rPr>
          </w:pPr>
          <w:hyperlink w:anchor="_Toc230367517" w:history="1">
            <w:r w:rsidRPr="00D61FC0">
              <w:rPr>
                <w:rStyle w:val="Hyperlink"/>
                <w:rFonts w:ascii="Aptos" w:hAnsi="Aptos"/>
                <w:noProof/>
              </w:rPr>
              <w:t>10. Suggested Tech Stack</w:t>
            </w:r>
            <w:r w:rsidRPr="00D61FC0">
              <w:rPr>
                <w:rFonts w:ascii="Aptos" w:hAnsi="Aptos"/>
                <w:noProof/>
                <w:webHidden/>
              </w:rPr>
              <w:tab/>
            </w:r>
            <w:r w:rsidRPr="00D61FC0">
              <w:rPr>
                <w:rFonts w:ascii="Aptos" w:hAnsi="Aptos"/>
                <w:noProof/>
                <w:webHidden/>
              </w:rPr>
              <w:fldChar w:fldCharType="begin"/>
            </w:r>
            <w:r w:rsidRPr="00D61FC0">
              <w:rPr>
                <w:rFonts w:ascii="Aptos" w:hAnsi="Aptos"/>
                <w:noProof/>
                <w:webHidden/>
              </w:rPr>
              <w:instrText xml:space="preserve"> PAGEREF _Toc230367517 \h </w:instrText>
            </w:r>
            <w:r w:rsidRPr="00D61FC0">
              <w:rPr>
                <w:rFonts w:ascii="Aptos" w:hAnsi="Aptos"/>
                <w:noProof/>
                <w:webHidden/>
              </w:rPr>
            </w:r>
            <w:r w:rsidRPr="00D61FC0">
              <w:rPr>
                <w:rFonts w:ascii="Aptos" w:hAnsi="Aptos"/>
                <w:noProof/>
                <w:webHidden/>
              </w:rPr>
              <w:fldChar w:fldCharType="separate"/>
            </w:r>
            <w:r w:rsidRPr="00D61FC0">
              <w:rPr>
                <w:rFonts w:ascii="Aptos" w:hAnsi="Aptos"/>
                <w:noProof/>
                <w:webHidden/>
              </w:rPr>
              <w:t>8</w:t>
            </w:r>
            <w:r w:rsidRPr="00D61FC0">
              <w:rPr>
                <w:rFonts w:ascii="Aptos" w:hAnsi="Aptos"/>
                <w:noProof/>
                <w:webHidden/>
              </w:rPr>
              <w:fldChar w:fldCharType="end"/>
            </w:r>
          </w:hyperlink>
        </w:p>
        <w:p w14:paraId="2349CC6F" w14:textId="3A5B46BC" w:rsidR="00D61FC0" w:rsidRPr="00D61FC0" w:rsidRDefault="00D61FC0">
          <w:pPr>
            <w:pStyle w:val="TOC1"/>
            <w:tabs>
              <w:tab w:val="right" w:leader="dot" w:pos="9350"/>
            </w:tabs>
            <w:rPr>
              <w:rFonts w:ascii="Aptos" w:hAnsi="Aptos"/>
              <w:noProof/>
            </w:rPr>
          </w:pPr>
          <w:hyperlink w:anchor="_Toc230367518" w:history="1">
            <w:r w:rsidRPr="00D61FC0">
              <w:rPr>
                <w:rStyle w:val="Hyperlink"/>
                <w:rFonts w:ascii="Aptos" w:hAnsi="Aptos"/>
                <w:noProof/>
              </w:rPr>
              <w:t>11. Your Next Steps</w:t>
            </w:r>
            <w:r w:rsidRPr="00D61FC0">
              <w:rPr>
                <w:rFonts w:ascii="Aptos" w:hAnsi="Aptos"/>
                <w:noProof/>
                <w:webHidden/>
              </w:rPr>
              <w:tab/>
            </w:r>
            <w:r w:rsidRPr="00D61FC0">
              <w:rPr>
                <w:rFonts w:ascii="Aptos" w:hAnsi="Aptos"/>
                <w:noProof/>
                <w:webHidden/>
              </w:rPr>
              <w:fldChar w:fldCharType="begin"/>
            </w:r>
            <w:r w:rsidRPr="00D61FC0">
              <w:rPr>
                <w:rFonts w:ascii="Aptos" w:hAnsi="Aptos"/>
                <w:noProof/>
                <w:webHidden/>
              </w:rPr>
              <w:instrText xml:space="preserve"> PAGEREF _Toc230367518 \h </w:instrText>
            </w:r>
            <w:r w:rsidRPr="00D61FC0">
              <w:rPr>
                <w:rFonts w:ascii="Aptos" w:hAnsi="Aptos"/>
                <w:noProof/>
                <w:webHidden/>
              </w:rPr>
            </w:r>
            <w:r w:rsidRPr="00D61FC0">
              <w:rPr>
                <w:rFonts w:ascii="Aptos" w:hAnsi="Aptos"/>
                <w:noProof/>
                <w:webHidden/>
              </w:rPr>
              <w:fldChar w:fldCharType="separate"/>
            </w:r>
            <w:r w:rsidRPr="00D61FC0">
              <w:rPr>
                <w:rFonts w:ascii="Aptos" w:hAnsi="Aptos"/>
                <w:noProof/>
                <w:webHidden/>
              </w:rPr>
              <w:t>9</w:t>
            </w:r>
            <w:r w:rsidRPr="00D61FC0">
              <w:rPr>
                <w:rFonts w:ascii="Aptos" w:hAnsi="Aptos"/>
                <w:noProof/>
                <w:webHidden/>
              </w:rPr>
              <w:fldChar w:fldCharType="end"/>
            </w:r>
          </w:hyperlink>
        </w:p>
        <w:p w14:paraId="7B257F82" w14:textId="5AB57D6D" w:rsidR="00D61FC0" w:rsidRPr="00D61FC0" w:rsidRDefault="00D61FC0">
          <w:pPr>
            <w:rPr>
              <w:rFonts w:ascii="Aptos" w:hAnsi="Aptos"/>
            </w:rPr>
          </w:pPr>
          <w:r w:rsidRPr="00D61FC0">
            <w:rPr>
              <w:rFonts w:ascii="Aptos" w:hAnsi="Aptos"/>
              <w:b/>
              <w:bCs/>
              <w:noProof/>
            </w:rPr>
            <w:fldChar w:fldCharType="end"/>
          </w:r>
        </w:p>
      </w:sdtContent>
    </w:sdt>
    <w:p w14:paraId="7DB23D87" w14:textId="77777777" w:rsidR="00A92A6F" w:rsidRPr="00D61FC0" w:rsidRDefault="00A92A6F" w:rsidP="00D61FC0">
      <w:pPr>
        <w:rPr>
          <w:rFonts w:ascii="Aptos" w:hAnsi="Aptos"/>
        </w:rPr>
      </w:pPr>
    </w:p>
    <w:p w14:paraId="2D862A4B" w14:textId="6F9120BC" w:rsidR="00A92A6F" w:rsidRPr="00D61FC0" w:rsidRDefault="00A92A6F">
      <w:pPr>
        <w:pageBreakBefore/>
        <w:rPr>
          <w:rFonts w:ascii="Aptos" w:hAnsi="Aptos"/>
        </w:rPr>
      </w:pPr>
    </w:p>
    <w:p w14:paraId="0F114263" w14:textId="77777777" w:rsidR="00A92A6F" w:rsidRPr="00D61FC0" w:rsidRDefault="00000000">
      <w:pPr>
        <w:pStyle w:val="Heading1"/>
        <w:pBdr>
          <w:bottom w:val="single" w:sz="6" w:space="4" w:color="1A4FC4"/>
        </w:pBdr>
        <w:rPr>
          <w:rFonts w:ascii="Aptos" w:hAnsi="Aptos"/>
        </w:rPr>
      </w:pPr>
      <w:bookmarkStart w:id="0" w:name="_Toc230367505"/>
      <w:r w:rsidRPr="00D61FC0">
        <w:rPr>
          <w:rFonts w:ascii="Aptos" w:hAnsi="Aptos"/>
        </w:rPr>
        <w:t>1. The Market Moment</w:t>
      </w:r>
      <w:bookmarkEnd w:id="0"/>
    </w:p>
    <w:p w14:paraId="242C79DA" w14:textId="77777777" w:rsidR="00A92A6F" w:rsidRPr="00D61FC0" w:rsidRDefault="00000000">
      <w:pPr>
        <w:spacing w:after="140"/>
        <w:rPr>
          <w:rFonts w:ascii="Aptos" w:hAnsi="Aptos"/>
        </w:rPr>
      </w:pPr>
      <w:r w:rsidRPr="00D61FC0">
        <w:rPr>
          <w:rFonts w:ascii="Aptos" w:hAnsi="Aptos"/>
        </w:rPr>
        <w:t>The customer support industry is in the middle of its most significant structural shift in two decades. Scripted chatbots and deflection bots are giving way to autonomous agents that can reason, act, and resolve — end to end. This is the market ResolveAI is built for.</w:t>
      </w:r>
    </w:p>
    <w:p w14:paraId="594B6846" w14:textId="77777777" w:rsidR="00A92A6F" w:rsidRPr="00D61FC0" w:rsidRDefault="00A92A6F">
      <w:pPr>
        <w:spacing w:after="100"/>
        <w:rPr>
          <w:rFonts w:ascii="Aptos" w:hAnsi="Apto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20"/>
        <w:gridCol w:w="120"/>
        <w:gridCol w:w="4620"/>
      </w:tblGrid>
      <w:tr w:rsidR="00A92A6F" w:rsidRPr="00D61FC0" w14:paraId="57D61E42" w14:textId="77777777">
        <w:tc>
          <w:tcPr>
            <w:tcW w:w="2340" w:type="dxa"/>
            <w:tcBorders>
              <w:top w:val="none" w:sz="0" w:space="0" w:color="FFFFFF"/>
              <w:left w:val="none" w:sz="0" w:space="0" w:color="FFFFFF"/>
              <w:bottom w:val="none" w:sz="0" w:space="0" w:color="FFFFFF"/>
              <w:right w:val="none" w:sz="0" w:space="0" w:color="FFFFFF"/>
            </w:tcBorders>
            <w:shd w:val="clear" w:color="auto" w:fill="F1EFE8"/>
            <w:tcMar>
              <w:top w:w="120" w:type="dxa"/>
              <w:left w:w="160" w:type="dxa"/>
              <w:bottom w:w="120" w:type="dxa"/>
              <w:right w:w="160" w:type="dxa"/>
            </w:tcMar>
          </w:tcPr>
          <w:p w14:paraId="3CEC3B98" w14:textId="77777777" w:rsidR="00A92A6F" w:rsidRPr="00D61FC0" w:rsidRDefault="00000000">
            <w:pPr>
              <w:spacing w:before="80" w:after="40"/>
              <w:rPr>
                <w:rFonts w:ascii="Aptos" w:hAnsi="Aptos"/>
              </w:rPr>
            </w:pPr>
            <w:r w:rsidRPr="00D61FC0">
              <w:rPr>
                <w:rFonts w:ascii="Aptos" w:hAnsi="Aptos"/>
                <w:b/>
                <w:bCs/>
                <w:color w:val="1A4FC4"/>
                <w:sz w:val="52"/>
                <w:szCs w:val="52"/>
              </w:rPr>
              <w:t>56%</w:t>
            </w:r>
          </w:p>
          <w:p w14:paraId="4DB6FADA" w14:textId="77777777" w:rsidR="00A92A6F" w:rsidRPr="00D61FC0" w:rsidRDefault="00000000">
            <w:pPr>
              <w:spacing w:after="100"/>
              <w:rPr>
                <w:rFonts w:ascii="Aptos" w:hAnsi="Aptos"/>
              </w:rPr>
            </w:pPr>
            <w:r w:rsidRPr="00D61FC0">
              <w:rPr>
                <w:rFonts w:ascii="Aptos" w:hAnsi="Aptos"/>
                <w:color w:val="6B6B68"/>
                <w:sz w:val="18"/>
                <w:szCs w:val="18"/>
              </w:rPr>
              <w:t>of support interactions will use agentic AI by mid-2026 (Cisco, 2025)</w:t>
            </w:r>
          </w:p>
        </w:tc>
        <w:tc>
          <w:tcPr>
            <w:tcW w:w="120" w:type="dxa"/>
            <w:tcBorders>
              <w:top w:val="none" w:sz="0" w:space="0" w:color="FFFFFF"/>
              <w:left w:val="none" w:sz="0" w:space="0" w:color="FFFFFF"/>
              <w:bottom w:val="none" w:sz="0" w:space="0" w:color="FFFFFF"/>
              <w:right w:val="none" w:sz="0" w:space="0" w:color="FFFFFF"/>
            </w:tcBorders>
          </w:tcPr>
          <w:p w14:paraId="7FC265B7" w14:textId="77777777" w:rsidR="00A92A6F" w:rsidRPr="00D61FC0" w:rsidRDefault="00A92A6F">
            <w:pPr>
              <w:spacing w:after="120"/>
              <w:rPr>
                <w:rFonts w:ascii="Aptos" w:hAnsi="Aptos"/>
              </w:rPr>
            </w:pPr>
          </w:p>
        </w:tc>
        <w:tc>
          <w:tcPr>
            <w:tcW w:w="2340" w:type="dxa"/>
            <w:tcBorders>
              <w:top w:val="none" w:sz="0" w:space="0" w:color="FFFFFF"/>
              <w:left w:val="none" w:sz="0" w:space="0" w:color="FFFFFF"/>
              <w:bottom w:val="none" w:sz="0" w:space="0" w:color="FFFFFF"/>
              <w:right w:val="none" w:sz="0" w:space="0" w:color="FFFFFF"/>
            </w:tcBorders>
            <w:shd w:val="clear" w:color="auto" w:fill="F1EFE8"/>
            <w:tcMar>
              <w:top w:w="120" w:type="dxa"/>
              <w:left w:w="160" w:type="dxa"/>
              <w:bottom w:w="120" w:type="dxa"/>
              <w:right w:w="160" w:type="dxa"/>
            </w:tcMar>
          </w:tcPr>
          <w:p w14:paraId="5FC52C98" w14:textId="77777777" w:rsidR="00A92A6F" w:rsidRPr="00D61FC0" w:rsidRDefault="00000000">
            <w:pPr>
              <w:spacing w:before="80" w:after="40"/>
              <w:rPr>
                <w:rFonts w:ascii="Aptos" w:hAnsi="Aptos"/>
              </w:rPr>
            </w:pPr>
            <w:r w:rsidRPr="00D61FC0">
              <w:rPr>
                <w:rFonts w:ascii="Aptos" w:hAnsi="Aptos"/>
                <w:b/>
                <w:bCs/>
                <w:color w:val="0F6E56"/>
                <w:sz w:val="52"/>
                <w:szCs w:val="52"/>
              </w:rPr>
              <w:t>68%</w:t>
            </w:r>
          </w:p>
          <w:p w14:paraId="2A4C9AA9" w14:textId="77777777" w:rsidR="00A92A6F" w:rsidRPr="00D61FC0" w:rsidRDefault="00000000">
            <w:pPr>
              <w:spacing w:after="100"/>
              <w:rPr>
                <w:rFonts w:ascii="Aptos" w:hAnsi="Aptos"/>
              </w:rPr>
            </w:pPr>
            <w:r w:rsidRPr="00D61FC0">
              <w:rPr>
                <w:rFonts w:ascii="Aptos" w:hAnsi="Aptos"/>
                <w:color w:val="6B6B68"/>
                <w:sz w:val="18"/>
                <w:szCs w:val="18"/>
              </w:rPr>
              <w:t>predicted agentic AI coverage of all customer support by 2028</w:t>
            </w:r>
          </w:p>
        </w:tc>
      </w:tr>
      <w:tr w:rsidR="00A92A6F" w:rsidRPr="00D61FC0" w14:paraId="4C0A02E3" w14:textId="77777777">
        <w:tc>
          <w:tcPr>
            <w:tcW w:w="4620" w:type="dxa"/>
            <w:tcBorders>
              <w:top w:val="none" w:sz="0" w:space="0" w:color="FFFFFF"/>
              <w:left w:val="none" w:sz="0" w:space="0" w:color="FFFFFF"/>
              <w:bottom w:val="none" w:sz="0" w:space="0" w:color="FFFFFF"/>
              <w:right w:val="none" w:sz="0" w:space="0" w:color="FFFFFF"/>
            </w:tcBorders>
          </w:tcPr>
          <w:p w14:paraId="4C53B426" w14:textId="77777777" w:rsidR="00A92A6F" w:rsidRPr="00D61FC0" w:rsidRDefault="00A92A6F">
            <w:pPr>
              <w:spacing w:after="80"/>
              <w:rPr>
                <w:rFonts w:ascii="Aptos" w:hAnsi="Aptos"/>
              </w:rPr>
            </w:pPr>
          </w:p>
        </w:tc>
        <w:tc>
          <w:tcPr>
            <w:tcW w:w="120" w:type="dxa"/>
            <w:tcBorders>
              <w:top w:val="none" w:sz="0" w:space="0" w:color="FFFFFF"/>
              <w:left w:val="none" w:sz="0" w:space="0" w:color="FFFFFF"/>
              <w:bottom w:val="none" w:sz="0" w:space="0" w:color="FFFFFF"/>
              <w:right w:val="none" w:sz="0" w:space="0" w:color="FFFFFF"/>
            </w:tcBorders>
          </w:tcPr>
          <w:p w14:paraId="4232FE68" w14:textId="77777777" w:rsidR="00A92A6F" w:rsidRPr="00D61FC0" w:rsidRDefault="00A92A6F">
            <w:pPr>
              <w:spacing w:after="120"/>
              <w:rPr>
                <w:rFonts w:ascii="Aptos" w:hAnsi="Aptos"/>
              </w:rPr>
            </w:pPr>
          </w:p>
        </w:tc>
        <w:tc>
          <w:tcPr>
            <w:tcW w:w="4620" w:type="dxa"/>
            <w:tcBorders>
              <w:top w:val="none" w:sz="0" w:space="0" w:color="FFFFFF"/>
              <w:left w:val="none" w:sz="0" w:space="0" w:color="FFFFFF"/>
              <w:bottom w:val="none" w:sz="0" w:space="0" w:color="FFFFFF"/>
              <w:right w:val="none" w:sz="0" w:space="0" w:color="FFFFFF"/>
            </w:tcBorders>
          </w:tcPr>
          <w:p w14:paraId="3956A523" w14:textId="77777777" w:rsidR="00A92A6F" w:rsidRPr="00D61FC0" w:rsidRDefault="00A92A6F">
            <w:pPr>
              <w:spacing w:after="80"/>
              <w:rPr>
                <w:rFonts w:ascii="Aptos" w:hAnsi="Aptos"/>
              </w:rPr>
            </w:pPr>
          </w:p>
        </w:tc>
      </w:tr>
      <w:tr w:rsidR="00A92A6F" w:rsidRPr="00D61FC0" w14:paraId="1892A5A7" w14:textId="77777777">
        <w:tc>
          <w:tcPr>
            <w:tcW w:w="2340" w:type="dxa"/>
            <w:tcBorders>
              <w:top w:val="none" w:sz="0" w:space="0" w:color="FFFFFF"/>
              <w:left w:val="none" w:sz="0" w:space="0" w:color="FFFFFF"/>
              <w:bottom w:val="none" w:sz="0" w:space="0" w:color="FFFFFF"/>
              <w:right w:val="none" w:sz="0" w:space="0" w:color="FFFFFF"/>
            </w:tcBorders>
            <w:shd w:val="clear" w:color="auto" w:fill="F1EFE8"/>
            <w:tcMar>
              <w:top w:w="120" w:type="dxa"/>
              <w:left w:w="160" w:type="dxa"/>
              <w:bottom w:w="120" w:type="dxa"/>
              <w:right w:w="160" w:type="dxa"/>
            </w:tcMar>
          </w:tcPr>
          <w:p w14:paraId="371D89C5" w14:textId="77777777" w:rsidR="00A92A6F" w:rsidRPr="00D61FC0" w:rsidRDefault="00000000">
            <w:pPr>
              <w:spacing w:before="80" w:after="40"/>
              <w:rPr>
                <w:rFonts w:ascii="Aptos" w:hAnsi="Aptos"/>
              </w:rPr>
            </w:pPr>
            <w:r w:rsidRPr="00D61FC0">
              <w:rPr>
                <w:rFonts w:ascii="Aptos" w:hAnsi="Aptos"/>
                <w:b/>
                <w:bCs/>
                <w:color w:val="854F0B"/>
                <w:sz w:val="52"/>
                <w:szCs w:val="52"/>
              </w:rPr>
              <w:t>60%</w:t>
            </w:r>
          </w:p>
          <w:p w14:paraId="033B131A" w14:textId="77777777" w:rsidR="00A92A6F" w:rsidRPr="00D61FC0" w:rsidRDefault="00000000">
            <w:pPr>
              <w:spacing w:after="100"/>
              <w:rPr>
                <w:rFonts w:ascii="Aptos" w:hAnsi="Aptos"/>
              </w:rPr>
            </w:pPr>
            <w:r w:rsidRPr="00D61FC0">
              <w:rPr>
                <w:rFonts w:ascii="Aptos" w:hAnsi="Aptos"/>
                <w:color w:val="6B6B68"/>
                <w:sz w:val="18"/>
                <w:szCs w:val="18"/>
              </w:rPr>
              <w:t>drop in ticket volume achievable with AI-driven resolution</w:t>
            </w:r>
          </w:p>
        </w:tc>
        <w:tc>
          <w:tcPr>
            <w:tcW w:w="120" w:type="dxa"/>
            <w:tcBorders>
              <w:top w:val="none" w:sz="0" w:space="0" w:color="FFFFFF"/>
              <w:left w:val="none" w:sz="0" w:space="0" w:color="FFFFFF"/>
              <w:bottom w:val="none" w:sz="0" w:space="0" w:color="FFFFFF"/>
              <w:right w:val="none" w:sz="0" w:space="0" w:color="FFFFFF"/>
            </w:tcBorders>
          </w:tcPr>
          <w:p w14:paraId="0C587955" w14:textId="77777777" w:rsidR="00A92A6F" w:rsidRPr="00D61FC0" w:rsidRDefault="00A92A6F">
            <w:pPr>
              <w:spacing w:after="120"/>
              <w:rPr>
                <w:rFonts w:ascii="Aptos" w:hAnsi="Aptos"/>
              </w:rPr>
            </w:pPr>
          </w:p>
        </w:tc>
        <w:tc>
          <w:tcPr>
            <w:tcW w:w="2340" w:type="dxa"/>
            <w:tcBorders>
              <w:top w:val="none" w:sz="0" w:space="0" w:color="FFFFFF"/>
              <w:left w:val="none" w:sz="0" w:space="0" w:color="FFFFFF"/>
              <w:bottom w:val="none" w:sz="0" w:space="0" w:color="FFFFFF"/>
              <w:right w:val="none" w:sz="0" w:space="0" w:color="FFFFFF"/>
            </w:tcBorders>
            <w:shd w:val="clear" w:color="auto" w:fill="F1EFE8"/>
            <w:tcMar>
              <w:top w:w="120" w:type="dxa"/>
              <w:left w:w="160" w:type="dxa"/>
              <w:bottom w:w="120" w:type="dxa"/>
              <w:right w:w="160" w:type="dxa"/>
            </w:tcMar>
          </w:tcPr>
          <w:p w14:paraId="39335DCA" w14:textId="77777777" w:rsidR="00A92A6F" w:rsidRPr="00D61FC0" w:rsidRDefault="00000000">
            <w:pPr>
              <w:spacing w:before="80" w:after="40"/>
              <w:rPr>
                <w:rFonts w:ascii="Aptos" w:hAnsi="Aptos"/>
              </w:rPr>
            </w:pPr>
            <w:r w:rsidRPr="00D61FC0">
              <w:rPr>
                <w:rFonts w:ascii="Aptos" w:hAnsi="Aptos"/>
                <w:b/>
                <w:bCs/>
                <w:color w:val="993C1D"/>
                <w:sz w:val="52"/>
                <w:szCs w:val="52"/>
              </w:rPr>
              <w:t>23%</w:t>
            </w:r>
          </w:p>
          <w:p w14:paraId="02A1E9CA" w14:textId="77777777" w:rsidR="00A92A6F" w:rsidRPr="00D61FC0" w:rsidRDefault="00000000">
            <w:pPr>
              <w:spacing w:after="100"/>
              <w:rPr>
                <w:rFonts w:ascii="Aptos" w:hAnsi="Aptos"/>
              </w:rPr>
            </w:pPr>
            <w:r w:rsidRPr="00D61FC0">
              <w:rPr>
                <w:rFonts w:ascii="Aptos" w:hAnsi="Aptos"/>
                <w:color w:val="6B6B68"/>
                <w:sz w:val="18"/>
                <w:szCs w:val="18"/>
              </w:rPr>
              <w:t>of orgs currently scaling agentic AI — early movers have a clear advantage (McKinsey)</w:t>
            </w:r>
          </w:p>
        </w:tc>
      </w:tr>
    </w:tbl>
    <w:p w14:paraId="4CE9C525" w14:textId="77777777" w:rsidR="00A92A6F" w:rsidRPr="00D61FC0" w:rsidRDefault="00A92A6F">
      <w:pPr>
        <w:spacing w:after="200"/>
        <w:rPr>
          <w:rFonts w:ascii="Aptos" w:hAnsi="Aptos"/>
        </w:rPr>
      </w:pPr>
    </w:p>
    <w:p w14:paraId="3F3D063E" w14:textId="77777777" w:rsidR="00A92A6F" w:rsidRPr="00D61FC0" w:rsidRDefault="00000000">
      <w:pPr>
        <w:spacing w:after="140"/>
        <w:rPr>
          <w:rFonts w:ascii="Aptos" w:hAnsi="Aptos"/>
        </w:rPr>
      </w:pPr>
      <w:r w:rsidRPr="00D61FC0">
        <w:rPr>
          <w:rFonts w:ascii="Aptos" w:hAnsi="Aptos"/>
        </w:rPr>
        <w:t>Despite strong momentum, only 19% of companies have invested heavily in agentic AI while 42% are making cautious, incremental bets. The market is still finding its footing — which is precisely the window for a focused, opinionated product like ResolveAI.</w:t>
      </w:r>
    </w:p>
    <w:p w14:paraId="23253E49" w14:textId="77777777" w:rsidR="00A92A6F" w:rsidRPr="00D61FC0" w:rsidRDefault="00A92A6F">
      <w:pPr>
        <w:spacing w:after="120"/>
        <w:rPr>
          <w:rFonts w:ascii="Aptos" w:hAnsi="Aptos"/>
        </w:rPr>
      </w:pPr>
    </w:p>
    <w:p w14:paraId="66D32E1D" w14:textId="77777777" w:rsidR="00A92A6F" w:rsidRPr="00D61FC0" w:rsidRDefault="00000000">
      <w:pPr>
        <w:pStyle w:val="Heading1"/>
        <w:pBdr>
          <w:bottom w:val="single" w:sz="6" w:space="4" w:color="1A4FC4"/>
        </w:pBdr>
        <w:rPr>
          <w:rFonts w:ascii="Aptos" w:hAnsi="Aptos"/>
        </w:rPr>
      </w:pPr>
      <w:bookmarkStart w:id="1" w:name="_Toc230367506"/>
      <w:r w:rsidRPr="00D61FC0">
        <w:rPr>
          <w:rFonts w:ascii="Aptos" w:hAnsi="Aptos"/>
        </w:rPr>
        <w:t>2. The Problem Space</w:t>
      </w:r>
      <w:bookmarkEnd w:id="1"/>
    </w:p>
    <w:p w14:paraId="4E9D0632" w14:textId="77777777" w:rsidR="00A92A6F" w:rsidRPr="00D61FC0" w:rsidRDefault="00000000">
      <w:pPr>
        <w:spacing w:after="140"/>
        <w:rPr>
          <w:rFonts w:ascii="Aptos" w:hAnsi="Aptos"/>
        </w:rPr>
      </w:pPr>
      <w:r w:rsidRPr="00D61FC0">
        <w:rPr>
          <w:rFonts w:ascii="Aptos" w:hAnsi="Aptos"/>
        </w:rPr>
        <w:t>Six recurring failures define how customer support breaks down today. ResolveAI is designed to address all of them.</w:t>
      </w:r>
    </w:p>
    <w:p w14:paraId="79038912" w14:textId="77777777" w:rsidR="00A92A6F" w:rsidRPr="00D61FC0" w:rsidRDefault="00A92A6F">
      <w:pPr>
        <w:spacing w:after="80"/>
        <w:rPr>
          <w:rFonts w:ascii="Aptos" w:hAnsi="Apto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92A6F" w:rsidRPr="00D61FC0" w14:paraId="2DC80489" w14:textId="77777777">
        <w:tc>
          <w:tcPr>
            <w:tcW w:w="9360" w:type="dxa"/>
            <w:tcBorders>
              <w:top w:val="single" w:sz="4" w:space="0" w:color="A32D2D"/>
              <w:left w:val="single" w:sz="16" w:space="0" w:color="A32D2D"/>
              <w:bottom w:val="none" w:sz="0" w:space="0" w:color="FFFFFF"/>
              <w:right w:val="none" w:sz="0" w:space="0" w:color="FFFFFF"/>
            </w:tcBorders>
            <w:shd w:val="clear" w:color="auto" w:fill="FCEBEB"/>
            <w:tcMar>
              <w:top w:w="80" w:type="dxa"/>
              <w:left w:w="200" w:type="dxa"/>
              <w:bottom w:w="80" w:type="dxa"/>
              <w:right w:w="160" w:type="dxa"/>
            </w:tcMar>
          </w:tcPr>
          <w:p w14:paraId="17AE80BC" w14:textId="77777777" w:rsidR="00A92A6F" w:rsidRPr="00D61FC0" w:rsidRDefault="00000000">
            <w:pPr>
              <w:spacing w:before="60" w:after="30"/>
              <w:rPr>
                <w:rFonts w:ascii="Aptos" w:hAnsi="Aptos"/>
              </w:rPr>
            </w:pPr>
            <w:r w:rsidRPr="00D61FC0">
              <w:rPr>
                <w:rFonts w:ascii="Aptos" w:hAnsi="Aptos"/>
                <w:b/>
                <w:bCs/>
                <w:color w:val="A32D2D"/>
              </w:rPr>
              <w:t>Slow resolution</w:t>
            </w:r>
          </w:p>
          <w:p w14:paraId="1C8D7641" w14:textId="77777777" w:rsidR="00A92A6F" w:rsidRPr="00D61FC0" w:rsidRDefault="00000000">
            <w:pPr>
              <w:spacing w:after="30"/>
              <w:rPr>
                <w:rFonts w:ascii="Aptos" w:hAnsi="Aptos"/>
              </w:rPr>
            </w:pPr>
            <w:r w:rsidRPr="00D61FC0">
              <w:rPr>
                <w:rFonts w:ascii="Aptos" w:hAnsi="Aptos"/>
                <w:sz w:val="20"/>
                <w:szCs w:val="20"/>
              </w:rPr>
              <w:t>The average email response time is 12+ hours. 60% of customers consider even a 1-minute hold unacceptable. Speed is not a nice-to-have — it directly predicts customer retention.</w:t>
            </w:r>
          </w:p>
          <w:p w14:paraId="79FE59CD" w14:textId="77777777" w:rsidR="00A92A6F" w:rsidRPr="00D61FC0" w:rsidRDefault="00000000">
            <w:pPr>
              <w:spacing w:after="60"/>
              <w:rPr>
                <w:rFonts w:ascii="Aptos" w:hAnsi="Aptos"/>
              </w:rPr>
            </w:pPr>
            <w:r w:rsidRPr="00D61FC0">
              <w:rPr>
                <w:rFonts w:ascii="Aptos" w:hAnsi="Aptos"/>
                <w:b/>
                <w:bCs/>
                <w:color w:val="A32D2D"/>
                <w:sz w:val="18"/>
                <w:szCs w:val="18"/>
              </w:rPr>
              <w:t>Critical gap</w:t>
            </w:r>
          </w:p>
        </w:tc>
      </w:tr>
      <w:tr w:rsidR="00A92A6F" w:rsidRPr="00D61FC0" w14:paraId="01876BEB" w14:textId="77777777">
        <w:tc>
          <w:tcPr>
            <w:tcW w:w="9360" w:type="dxa"/>
            <w:tcBorders>
              <w:top w:val="none" w:sz="0" w:space="0" w:color="FFFFFF"/>
              <w:left w:val="none" w:sz="0" w:space="0" w:color="FFFFFF"/>
              <w:bottom w:val="none" w:sz="0" w:space="0" w:color="FFFFFF"/>
              <w:right w:val="none" w:sz="0" w:space="0" w:color="FFFFFF"/>
            </w:tcBorders>
          </w:tcPr>
          <w:p w14:paraId="6D62C75F" w14:textId="77777777" w:rsidR="00A92A6F" w:rsidRPr="00D61FC0" w:rsidRDefault="00A92A6F">
            <w:pPr>
              <w:spacing w:after="60"/>
              <w:rPr>
                <w:rFonts w:ascii="Aptos" w:hAnsi="Aptos"/>
              </w:rPr>
            </w:pPr>
          </w:p>
        </w:tc>
      </w:tr>
      <w:tr w:rsidR="00A92A6F" w:rsidRPr="00D61FC0" w14:paraId="48946A6A" w14:textId="77777777">
        <w:tc>
          <w:tcPr>
            <w:tcW w:w="9360" w:type="dxa"/>
            <w:tcBorders>
              <w:top w:val="single" w:sz="4" w:space="0" w:color="854F0B"/>
              <w:left w:val="single" w:sz="16" w:space="0" w:color="854F0B"/>
              <w:bottom w:val="none" w:sz="0" w:space="0" w:color="FFFFFF"/>
              <w:right w:val="none" w:sz="0" w:space="0" w:color="FFFFFF"/>
            </w:tcBorders>
            <w:shd w:val="clear" w:color="auto" w:fill="FAEEDA"/>
            <w:tcMar>
              <w:top w:w="80" w:type="dxa"/>
              <w:left w:w="200" w:type="dxa"/>
              <w:bottom w:w="80" w:type="dxa"/>
              <w:right w:w="160" w:type="dxa"/>
            </w:tcMar>
          </w:tcPr>
          <w:p w14:paraId="4343D922" w14:textId="77777777" w:rsidR="00A92A6F" w:rsidRPr="00D61FC0" w:rsidRDefault="00000000">
            <w:pPr>
              <w:spacing w:before="60" w:after="30"/>
              <w:rPr>
                <w:rFonts w:ascii="Aptos" w:hAnsi="Aptos"/>
              </w:rPr>
            </w:pPr>
            <w:r w:rsidRPr="00D61FC0">
              <w:rPr>
                <w:rFonts w:ascii="Aptos" w:hAnsi="Aptos"/>
                <w:b/>
                <w:bCs/>
                <w:color w:val="854F0B"/>
              </w:rPr>
              <w:t>Agent burnout from repetitive tickets</w:t>
            </w:r>
          </w:p>
          <w:p w14:paraId="1CEDC120" w14:textId="77777777" w:rsidR="00A92A6F" w:rsidRPr="00D61FC0" w:rsidRDefault="00000000">
            <w:pPr>
              <w:spacing w:after="30"/>
              <w:rPr>
                <w:rFonts w:ascii="Aptos" w:hAnsi="Aptos"/>
              </w:rPr>
            </w:pPr>
            <w:r w:rsidRPr="00D61FC0">
              <w:rPr>
                <w:rFonts w:ascii="Aptos" w:hAnsi="Aptos"/>
                <w:sz w:val="20"/>
                <w:szCs w:val="20"/>
              </w:rPr>
              <w:t>Human agents spend the majority of their time on low-complexity, high-volume queries. Teams routinely handle 15–25% more tickets than necessary because AI tools fail to resolve — they only deflect.</w:t>
            </w:r>
          </w:p>
          <w:p w14:paraId="6816AA69" w14:textId="77777777" w:rsidR="00A92A6F" w:rsidRPr="00D61FC0" w:rsidRDefault="00000000">
            <w:pPr>
              <w:spacing w:after="60"/>
              <w:rPr>
                <w:rFonts w:ascii="Aptos" w:hAnsi="Aptos"/>
              </w:rPr>
            </w:pPr>
            <w:r w:rsidRPr="00D61FC0">
              <w:rPr>
                <w:rFonts w:ascii="Aptos" w:hAnsi="Aptos"/>
                <w:b/>
                <w:bCs/>
                <w:color w:val="854F0B"/>
                <w:sz w:val="18"/>
                <w:szCs w:val="18"/>
              </w:rPr>
              <w:t>Cost driver</w:t>
            </w:r>
          </w:p>
        </w:tc>
      </w:tr>
      <w:tr w:rsidR="00A92A6F" w:rsidRPr="00D61FC0" w14:paraId="5FF06ED6" w14:textId="77777777">
        <w:tc>
          <w:tcPr>
            <w:tcW w:w="9360" w:type="dxa"/>
            <w:tcBorders>
              <w:top w:val="none" w:sz="0" w:space="0" w:color="FFFFFF"/>
              <w:left w:val="none" w:sz="0" w:space="0" w:color="FFFFFF"/>
              <w:bottom w:val="none" w:sz="0" w:space="0" w:color="FFFFFF"/>
              <w:right w:val="none" w:sz="0" w:space="0" w:color="FFFFFF"/>
            </w:tcBorders>
          </w:tcPr>
          <w:p w14:paraId="00C35069" w14:textId="77777777" w:rsidR="00A92A6F" w:rsidRPr="00D61FC0" w:rsidRDefault="00A92A6F">
            <w:pPr>
              <w:spacing w:after="60"/>
              <w:rPr>
                <w:rFonts w:ascii="Aptos" w:hAnsi="Aptos"/>
              </w:rPr>
            </w:pPr>
          </w:p>
        </w:tc>
      </w:tr>
      <w:tr w:rsidR="00A92A6F" w:rsidRPr="00D61FC0" w14:paraId="7DBE4F1F" w14:textId="77777777">
        <w:tc>
          <w:tcPr>
            <w:tcW w:w="9360" w:type="dxa"/>
            <w:tcBorders>
              <w:top w:val="single" w:sz="4" w:space="0" w:color="854F0B"/>
              <w:left w:val="single" w:sz="16" w:space="0" w:color="854F0B"/>
              <w:bottom w:val="none" w:sz="0" w:space="0" w:color="FFFFFF"/>
              <w:right w:val="none" w:sz="0" w:space="0" w:color="FFFFFF"/>
            </w:tcBorders>
            <w:shd w:val="clear" w:color="auto" w:fill="FAEEDA"/>
            <w:tcMar>
              <w:top w:w="80" w:type="dxa"/>
              <w:left w:w="200" w:type="dxa"/>
              <w:bottom w:w="80" w:type="dxa"/>
              <w:right w:w="160" w:type="dxa"/>
            </w:tcMar>
          </w:tcPr>
          <w:p w14:paraId="25D8E568" w14:textId="77777777" w:rsidR="00A92A6F" w:rsidRPr="00D61FC0" w:rsidRDefault="00000000">
            <w:pPr>
              <w:spacing w:before="60" w:after="30"/>
              <w:rPr>
                <w:rFonts w:ascii="Aptos" w:hAnsi="Aptos"/>
              </w:rPr>
            </w:pPr>
            <w:r w:rsidRPr="00D61FC0">
              <w:rPr>
                <w:rFonts w:ascii="Aptos" w:hAnsi="Aptos"/>
                <w:b/>
                <w:bCs/>
                <w:color w:val="854F0B"/>
              </w:rPr>
              <w:t>Fragmented tooling loses context</w:t>
            </w:r>
          </w:p>
          <w:p w14:paraId="0CE587AC" w14:textId="77777777" w:rsidR="00A92A6F" w:rsidRPr="00D61FC0" w:rsidRDefault="00000000">
            <w:pPr>
              <w:spacing w:after="30"/>
              <w:rPr>
                <w:rFonts w:ascii="Aptos" w:hAnsi="Aptos"/>
              </w:rPr>
            </w:pPr>
            <w:r w:rsidRPr="00D61FC0">
              <w:rPr>
                <w:rFonts w:ascii="Aptos" w:hAnsi="Aptos"/>
                <w:sz w:val="20"/>
                <w:szCs w:val="20"/>
              </w:rPr>
              <w:t>Separate ticketing, knowledge management, and AI tools create constant context switching. Each tool switch bleeds resolution time and frustrates both agents and customers.</w:t>
            </w:r>
          </w:p>
          <w:p w14:paraId="5C92907F" w14:textId="77777777" w:rsidR="00A92A6F" w:rsidRPr="00D61FC0" w:rsidRDefault="00000000">
            <w:pPr>
              <w:spacing w:after="60"/>
              <w:rPr>
                <w:rFonts w:ascii="Aptos" w:hAnsi="Aptos"/>
              </w:rPr>
            </w:pPr>
            <w:r w:rsidRPr="00D61FC0">
              <w:rPr>
                <w:rFonts w:ascii="Aptos" w:hAnsi="Aptos"/>
                <w:b/>
                <w:bCs/>
                <w:color w:val="854F0B"/>
                <w:sz w:val="18"/>
                <w:szCs w:val="18"/>
              </w:rPr>
              <w:t>Efficiency loss</w:t>
            </w:r>
          </w:p>
        </w:tc>
      </w:tr>
      <w:tr w:rsidR="00A92A6F" w:rsidRPr="00D61FC0" w14:paraId="379443B5" w14:textId="77777777">
        <w:tc>
          <w:tcPr>
            <w:tcW w:w="9360" w:type="dxa"/>
            <w:tcBorders>
              <w:top w:val="none" w:sz="0" w:space="0" w:color="FFFFFF"/>
              <w:left w:val="none" w:sz="0" w:space="0" w:color="FFFFFF"/>
              <w:bottom w:val="none" w:sz="0" w:space="0" w:color="FFFFFF"/>
              <w:right w:val="none" w:sz="0" w:space="0" w:color="FFFFFF"/>
            </w:tcBorders>
          </w:tcPr>
          <w:p w14:paraId="08EE4330" w14:textId="77777777" w:rsidR="00A92A6F" w:rsidRPr="00D61FC0" w:rsidRDefault="00A92A6F">
            <w:pPr>
              <w:spacing w:after="60"/>
              <w:rPr>
                <w:rFonts w:ascii="Aptos" w:hAnsi="Aptos"/>
              </w:rPr>
            </w:pPr>
          </w:p>
        </w:tc>
      </w:tr>
      <w:tr w:rsidR="00A92A6F" w:rsidRPr="00D61FC0" w14:paraId="380BDD1D" w14:textId="77777777">
        <w:tc>
          <w:tcPr>
            <w:tcW w:w="9360" w:type="dxa"/>
            <w:tcBorders>
              <w:top w:val="single" w:sz="4" w:space="0" w:color="0F6E56"/>
              <w:left w:val="single" w:sz="16" w:space="0" w:color="0F6E56"/>
              <w:bottom w:val="none" w:sz="0" w:space="0" w:color="FFFFFF"/>
              <w:right w:val="none" w:sz="0" w:space="0" w:color="FFFFFF"/>
            </w:tcBorders>
            <w:shd w:val="clear" w:color="auto" w:fill="E1F5EE"/>
            <w:tcMar>
              <w:top w:w="80" w:type="dxa"/>
              <w:left w:w="200" w:type="dxa"/>
              <w:bottom w:w="80" w:type="dxa"/>
              <w:right w:w="160" w:type="dxa"/>
            </w:tcMar>
          </w:tcPr>
          <w:p w14:paraId="4DF6443B" w14:textId="77777777" w:rsidR="00A92A6F" w:rsidRPr="00D61FC0" w:rsidRDefault="00000000">
            <w:pPr>
              <w:spacing w:before="60" w:after="30"/>
              <w:rPr>
                <w:rFonts w:ascii="Aptos" w:hAnsi="Aptos"/>
              </w:rPr>
            </w:pPr>
            <w:r w:rsidRPr="00D61FC0">
              <w:rPr>
                <w:rFonts w:ascii="Aptos" w:hAnsi="Aptos"/>
                <w:b/>
                <w:bCs/>
                <w:color w:val="0F6E56"/>
              </w:rPr>
              <w:t>Low first-contact resolution rate</w:t>
            </w:r>
          </w:p>
          <w:p w14:paraId="7BA45E3A" w14:textId="77777777" w:rsidR="00A92A6F" w:rsidRPr="00D61FC0" w:rsidRDefault="00000000">
            <w:pPr>
              <w:spacing w:after="30"/>
              <w:rPr>
                <w:rFonts w:ascii="Aptos" w:hAnsi="Aptos"/>
              </w:rPr>
            </w:pPr>
            <w:r w:rsidRPr="00D61FC0">
              <w:rPr>
                <w:rFonts w:ascii="Aptos" w:hAnsi="Aptos"/>
                <w:sz w:val="20"/>
                <w:szCs w:val="20"/>
              </w:rPr>
              <w:t>The industry average FCR sits at 70%. Top performers reach 85%. The gap represents a massive opportunity — every unresolved ticket is a second contact, a frustrated customer, and an avoidable cost.</w:t>
            </w:r>
          </w:p>
          <w:p w14:paraId="6BBFCC41" w14:textId="77777777" w:rsidR="00A92A6F" w:rsidRPr="00D61FC0" w:rsidRDefault="00000000">
            <w:pPr>
              <w:spacing w:after="60"/>
              <w:rPr>
                <w:rFonts w:ascii="Aptos" w:hAnsi="Aptos"/>
              </w:rPr>
            </w:pPr>
            <w:r w:rsidRPr="00D61FC0">
              <w:rPr>
                <w:rFonts w:ascii="Aptos" w:hAnsi="Aptos"/>
                <w:b/>
                <w:bCs/>
                <w:color w:val="0F6E56"/>
                <w:sz w:val="18"/>
                <w:szCs w:val="18"/>
              </w:rPr>
              <w:t>Opportunity</w:t>
            </w:r>
          </w:p>
        </w:tc>
      </w:tr>
      <w:tr w:rsidR="00A92A6F" w:rsidRPr="00D61FC0" w14:paraId="22FDF209" w14:textId="77777777">
        <w:tc>
          <w:tcPr>
            <w:tcW w:w="9360" w:type="dxa"/>
            <w:tcBorders>
              <w:top w:val="none" w:sz="0" w:space="0" w:color="FFFFFF"/>
              <w:left w:val="none" w:sz="0" w:space="0" w:color="FFFFFF"/>
              <w:bottom w:val="none" w:sz="0" w:space="0" w:color="FFFFFF"/>
              <w:right w:val="none" w:sz="0" w:space="0" w:color="FFFFFF"/>
            </w:tcBorders>
          </w:tcPr>
          <w:p w14:paraId="3A2E72FC" w14:textId="77777777" w:rsidR="00A92A6F" w:rsidRPr="00D61FC0" w:rsidRDefault="00A92A6F">
            <w:pPr>
              <w:spacing w:after="60"/>
              <w:rPr>
                <w:rFonts w:ascii="Aptos" w:hAnsi="Aptos"/>
              </w:rPr>
            </w:pPr>
          </w:p>
        </w:tc>
      </w:tr>
      <w:tr w:rsidR="00A92A6F" w:rsidRPr="00D61FC0" w14:paraId="6B817E59" w14:textId="77777777">
        <w:tc>
          <w:tcPr>
            <w:tcW w:w="9360" w:type="dxa"/>
            <w:tcBorders>
              <w:top w:val="single" w:sz="4" w:space="0" w:color="A32D2D"/>
              <w:left w:val="single" w:sz="16" w:space="0" w:color="A32D2D"/>
              <w:bottom w:val="none" w:sz="0" w:space="0" w:color="FFFFFF"/>
              <w:right w:val="none" w:sz="0" w:space="0" w:color="FFFFFF"/>
            </w:tcBorders>
            <w:shd w:val="clear" w:color="auto" w:fill="FCEBEB"/>
            <w:tcMar>
              <w:top w:w="80" w:type="dxa"/>
              <w:left w:w="200" w:type="dxa"/>
              <w:bottom w:w="80" w:type="dxa"/>
              <w:right w:w="160" w:type="dxa"/>
            </w:tcMar>
          </w:tcPr>
          <w:p w14:paraId="033AF780" w14:textId="77777777" w:rsidR="00A92A6F" w:rsidRPr="00D61FC0" w:rsidRDefault="00000000">
            <w:pPr>
              <w:spacing w:before="60" w:after="30"/>
              <w:rPr>
                <w:rFonts w:ascii="Aptos" w:hAnsi="Aptos"/>
              </w:rPr>
            </w:pPr>
            <w:r w:rsidRPr="00D61FC0">
              <w:rPr>
                <w:rFonts w:ascii="Aptos" w:hAnsi="Aptos"/>
                <w:b/>
                <w:bCs/>
                <w:color w:val="A32D2D"/>
              </w:rPr>
              <w:t>Hallucination erodes customer trust</w:t>
            </w:r>
          </w:p>
          <w:p w14:paraId="08358DC5" w14:textId="77777777" w:rsidR="00A92A6F" w:rsidRPr="00D61FC0" w:rsidRDefault="00000000">
            <w:pPr>
              <w:spacing w:after="30"/>
              <w:rPr>
                <w:rFonts w:ascii="Aptos" w:hAnsi="Aptos"/>
              </w:rPr>
            </w:pPr>
            <w:r w:rsidRPr="00D61FC0">
              <w:rPr>
                <w:rFonts w:ascii="Aptos" w:hAnsi="Aptos"/>
                <w:sz w:val="20"/>
                <w:szCs w:val="20"/>
              </w:rPr>
              <w:t>AI hallucination rates run 15–27% in live deployments. Bots invent refund policies, fabricate timelines, and give incorrect instructions — silently damaging brand trust with every wrong answer.</w:t>
            </w:r>
          </w:p>
          <w:p w14:paraId="098C6EC0" w14:textId="77777777" w:rsidR="00A92A6F" w:rsidRPr="00D61FC0" w:rsidRDefault="00000000">
            <w:pPr>
              <w:spacing w:after="60"/>
              <w:rPr>
                <w:rFonts w:ascii="Aptos" w:hAnsi="Aptos"/>
              </w:rPr>
            </w:pPr>
            <w:r w:rsidRPr="00D61FC0">
              <w:rPr>
                <w:rFonts w:ascii="Aptos" w:hAnsi="Aptos"/>
                <w:b/>
                <w:bCs/>
                <w:color w:val="A32D2D"/>
                <w:sz w:val="18"/>
                <w:szCs w:val="18"/>
              </w:rPr>
              <w:t>Critical gap</w:t>
            </w:r>
          </w:p>
        </w:tc>
      </w:tr>
      <w:tr w:rsidR="00A92A6F" w:rsidRPr="00D61FC0" w14:paraId="619F742C" w14:textId="77777777">
        <w:tc>
          <w:tcPr>
            <w:tcW w:w="9360" w:type="dxa"/>
            <w:tcBorders>
              <w:top w:val="none" w:sz="0" w:space="0" w:color="FFFFFF"/>
              <w:left w:val="none" w:sz="0" w:space="0" w:color="FFFFFF"/>
              <w:bottom w:val="none" w:sz="0" w:space="0" w:color="FFFFFF"/>
              <w:right w:val="none" w:sz="0" w:space="0" w:color="FFFFFF"/>
            </w:tcBorders>
          </w:tcPr>
          <w:p w14:paraId="61D91FA2" w14:textId="77777777" w:rsidR="00A92A6F" w:rsidRPr="00D61FC0" w:rsidRDefault="00A92A6F">
            <w:pPr>
              <w:spacing w:after="60"/>
              <w:rPr>
                <w:rFonts w:ascii="Aptos" w:hAnsi="Aptos"/>
              </w:rPr>
            </w:pPr>
          </w:p>
        </w:tc>
      </w:tr>
      <w:tr w:rsidR="00A92A6F" w:rsidRPr="00D61FC0" w14:paraId="0D69FE62" w14:textId="77777777">
        <w:tc>
          <w:tcPr>
            <w:tcW w:w="9360" w:type="dxa"/>
            <w:tcBorders>
              <w:top w:val="single" w:sz="4" w:space="0" w:color="A32D2D"/>
              <w:left w:val="single" w:sz="16" w:space="0" w:color="A32D2D"/>
              <w:bottom w:val="none" w:sz="0" w:space="0" w:color="FFFFFF"/>
              <w:right w:val="none" w:sz="0" w:space="0" w:color="FFFFFF"/>
            </w:tcBorders>
            <w:shd w:val="clear" w:color="auto" w:fill="FCEBEB"/>
            <w:tcMar>
              <w:top w:w="80" w:type="dxa"/>
              <w:left w:w="200" w:type="dxa"/>
              <w:bottom w:w="80" w:type="dxa"/>
              <w:right w:w="160" w:type="dxa"/>
            </w:tcMar>
          </w:tcPr>
          <w:p w14:paraId="3D38B285" w14:textId="77777777" w:rsidR="00A92A6F" w:rsidRPr="00D61FC0" w:rsidRDefault="00000000">
            <w:pPr>
              <w:spacing w:before="60" w:after="30"/>
              <w:rPr>
                <w:rFonts w:ascii="Aptos" w:hAnsi="Aptos"/>
              </w:rPr>
            </w:pPr>
            <w:r w:rsidRPr="00D61FC0">
              <w:rPr>
                <w:rFonts w:ascii="Aptos" w:hAnsi="Aptos"/>
                <w:b/>
                <w:bCs/>
                <w:color w:val="A32D2D"/>
              </w:rPr>
              <w:t>Context is lost on escalation</w:t>
            </w:r>
          </w:p>
          <w:p w14:paraId="43257FCB" w14:textId="77777777" w:rsidR="00A92A6F" w:rsidRPr="00D61FC0" w:rsidRDefault="00000000">
            <w:pPr>
              <w:spacing w:after="30"/>
              <w:rPr>
                <w:rFonts w:ascii="Aptos" w:hAnsi="Aptos"/>
              </w:rPr>
            </w:pPr>
            <w:r w:rsidRPr="00D61FC0">
              <w:rPr>
                <w:rFonts w:ascii="Aptos" w:hAnsi="Aptos"/>
                <w:sz w:val="20"/>
                <w:szCs w:val="20"/>
              </w:rPr>
              <w:t>When bots hand off to humans, customers repeat their entire problem from scratch. This is the single most cited source of customer frustration with AI support systems and the most solvable engineering challenge.</w:t>
            </w:r>
          </w:p>
          <w:p w14:paraId="10A462AB" w14:textId="77777777" w:rsidR="00A92A6F" w:rsidRPr="00D61FC0" w:rsidRDefault="00000000">
            <w:pPr>
              <w:spacing w:after="60"/>
              <w:rPr>
                <w:rFonts w:ascii="Aptos" w:hAnsi="Aptos"/>
              </w:rPr>
            </w:pPr>
            <w:r w:rsidRPr="00D61FC0">
              <w:rPr>
                <w:rFonts w:ascii="Aptos" w:hAnsi="Aptos"/>
                <w:b/>
                <w:bCs/>
                <w:color w:val="A32D2D"/>
                <w:sz w:val="18"/>
                <w:szCs w:val="18"/>
              </w:rPr>
              <w:t>Critical gap</w:t>
            </w:r>
          </w:p>
        </w:tc>
      </w:tr>
    </w:tbl>
    <w:p w14:paraId="3650BB49" w14:textId="77777777" w:rsidR="00A92A6F" w:rsidRPr="00D61FC0" w:rsidRDefault="00A92A6F">
      <w:pPr>
        <w:spacing w:after="160"/>
        <w:rPr>
          <w:rFonts w:ascii="Aptos" w:hAnsi="Aptos"/>
        </w:rPr>
      </w:pPr>
    </w:p>
    <w:p w14:paraId="522DB683" w14:textId="77777777" w:rsidR="00A92A6F" w:rsidRPr="00D61FC0" w:rsidRDefault="00000000">
      <w:pPr>
        <w:pStyle w:val="Heading1"/>
        <w:pBdr>
          <w:bottom w:val="single" w:sz="6" w:space="4" w:color="1A4FC4"/>
        </w:pBdr>
        <w:rPr>
          <w:rFonts w:ascii="Aptos" w:hAnsi="Aptos"/>
        </w:rPr>
      </w:pPr>
      <w:bookmarkStart w:id="2" w:name="_Toc230367507"/>
      <w:r w:rsidRPr="00D61FC0">
        <w:rPr>
          <w:rFonts w:ascii="Aptos" w:hAnsi="Aptos"/>
        </w:rPr>
        <w:t>3. What ResolveAI Changes</w:t>
      </w:r>
      <w:bookmarkEnd w:id="2"/>
    </w:p>
    <w:p w14:paraId="3EBF9502" w14:textId="77777777" w:rsidR="00A92A6F" w:rsidRPr="00D61FC0" w:rsidRDefault="00000000">
      <w:pPr>
        <w:spacing w:after="140"/>
        <w:rPr>
          <w:rFonts w:ascii="Aptos" w:hAnsi="Aptos"/>
        </w:rPr>
      </w:pPr>
      <w:r w:rsidRPr="00D61FC0">
        <w:rPr>
          <w:rFonts w:ascii="Aptos" w:hAnsi="Aptos"/>
        </w:rPr>
        <w:t>The core insight: deflection is not resolution. Most AI support tools celebrate deflection rates as the headline metric — but a bot that sends customers into a doom loop has not helped anyone. ResolveAI makes resolution quality the north star.</w:t>
      </w:r>
    </w:p>
    <w:p w14:paraId="56C44A43" w14:textId="77777777" w:rsidR="00A92A6F" w:rsidRPr="00D61FC0" w:rsidRDefault="00A92A6F">
      <w:pPr>
        <w:spacing w:after="100"/>
        <w:rPr>
          <w:rFonts w:ascii="Aptos" w:hAnsi="Apto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40"/>
        <w:gridCol w:w="4720"/>
      </w:tblGrid>
      <w:tr w:rsidR="00A92A6F" w:rsidRPr="00D61FC0" w14:paraId="1F2A30BC" w14:textId="77777777">
        <w:tc>
          <w:tcPr>
            <w:tcW w:w="4640" w:type="dxa"/>
            <w:tcBorders>
              <w:top w:val="single" w:sz="4" w:space="0" w:color="CCCCCC"/>
              <w:left w:val="single" w:sz="4" w:space="0" w:color="CCCCCC"/>
              <w:bottom w:val="single" w:sz="4" w:space="0" w:color="CCCCCC"/>
              <w:right w:val="single" w:sz="4" w:space="0" w:color="CCCCCC"/>
            </w:tcBorders>
            <w:shd w:val="clear" w:color="auto" w:fill="FCEBEB"/>
            <w:tcMar>
              <w:top w:w="80" w:type="dxa"/>
              <w:left w:w="140" w:type="dxa"/>
              <w:bottom w:w="80" w:type="dxa"/>
              <w:right w:w="140" w:type="dxa"/>
            </w:tcMar>
          </w:tcPr>
          <w:p w14:paraId="4361D2B1" w14:textId="77777777" w:rsidR="00A92A6F" w:rsidRPr="00D61FC0" w:rsidRDefault="00000000">
            <w:pPr>
              <w:spacing w:before="60" w:after="60"/>
              <w:rPr>
                <w:rFonts w:ascii="Aptos" w:hAnsi="Aptos"/>
              </w:rPr>
            </w:pPr>
            <w:r w:rsidRPr="00D61FC0">
              <w:rPr>
                <w:rFonts w:ascii="Aptos" w:hAnsi="Aptos"/>
                <w:b/>
                <w:bCs/>
                <w:color w:val="A32D2D"/>
              </w:rPr>
              <w:t>Today (status quo)</w:t>
            </w:r>
          </w:p>
        </w:tc>
        <w:tc>
          <w:tcPr>
            <w:tcW w:w="4720" w:type="dxa"/>
            <w:tcBorders>
              <w:top w:val="single" w:sz="4" w:space="0" w:color="CCCCCC"/>
              <w:left w:val="single" w:sz="4" w:space="0" w:color="CCCCCC"/>
              <w:bottom w:val="single" w:sz="4" w:space="0" w:color="CCCCCC"/>
              <w:right w:val="single" w:sz="4" w:space="0" w:color="CCCCCC"/>
            </w:tcBorders>
            <w:shd w:val="clear" w:color="auto" w:fill="E1F5EE"/>
            <w:tcMar>
              <w:top w:w="80" w:type="dxa"/>
              <w:left w:w="140" w:type="dxa"/>
              <w:bottom w:w="80" w:type="dxa"/>
              <w:right w:w="140" w:type="dxa"/>
            </w:tcMar>
          </w:tcPr>
          <w:p w14:paraId="1ADCAECA" w14:textId="77777777" w:rsidR="00A92A6F" w:rsidRPr="00D61FC0" w:rsidRDefault="00000000">
            <w:pPr>
              <w:spacing w:before="60" w:after="60"/>
              <w:rPr>
                <w:rFonts w:ascii="Aptos" w:hAnsi="Aptos"/>
              </w:rPr>
            </w:pPr>
            <w:r w:rsidRPr="00D61FC0">
              <w:rPr>
                <w:rFonts w:ascii="Aptos" w:hAnsi="Aptos"/>
                <w:b/>
                <w:bCs/>
                <w:color w:val="0F6E56"/>
              </w:rPr>
              <w:t>ResolveAI</w:t>
            </w:r>
          </w:p>
        </w:tc>
      </w:tr>
      <w:tr w:rsidR="00A92A6F" w:rsidRPr="00D61FC0" w14:paraId="2863DAF8" w14:textId="77777777">
        <w:tc>
          <w:tcPr>
            <w:tcW w:w="46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09C5C5D" w14:textId="77777777" w:rsidR="00A92A6F" w:rsidRPr="00D61FC0" w:rsidRDefault="00000000">
            <w:pPr>
              <w:spacing w:before="60" w:after="60"/>
              <w:rPr>
                <w:rFonts w:ascii="Aptos" w:hAnsi="Aptos"/>
              </w:rPr>
            </w:pPr>
            <w:r w:rsidRPr="00D61FC0">
              <w:rPr>
                <w:rFonts w:ascii="Aptos" w:hAnsi="Aptos"/>
                <w:sz w:val="20"/>
                <w:szCs w:val="20"/>
              </w:rPr>
              <w:t>Bot deflects → dead-end loop → customer gives up or re-opens ticket</w:t>
            </w:r>
          </w:p>
        </w:tc>
        <w:tc>
          <w:tcPr>
            <w:tcW w:w="4720" w:type="dxa"/>
            <w:tcBorders>
              <w:top w:val="single" w:sz="4" w:space="0" w:color="CCCCCC"/>
              <w:left w:val="single" w:sz="4" w:space="0" w:color="CCCCCC"/>
              <w:bottom w:val="single" w:sz="4" w:space="0" w:color="CCCCCC"/>
              <w:right w:val="single" w:sz="4" w:space="0" w:color="CCCCCC"/>
            </w:tcBorders>
            <w:shd w:val="clear" w:color="auto" w:fill="E1F5EE"/>
            <w:tcMar>
              <w:top w:w="80" w:type="dxa"/>
              <w:left w:w="140" w:type="dxa"/>
              <w:bottom w:w="80" w:type="dxa"/>
              <w:right w:w="140" w:type="dxa"/>
            </w:tcMar>
          </w:tcPr>
          <w:p w14:paraId="79901ADF" w14:textId="77777777" w:rsidR="00A92A6F" w:rsidRPr="00D61FC0" w:rsidRDefault="00000000">
            <w:pPr>
              <w:spacing w:before="60" w:after="60"/>
              <w:rPr>
                <w:rFonts w:ascii="Aptos" w:hAnsi="Aptos"/>
              </w:rPr>
            </w:pPr>
            <w:r w:rsidRPr="00D61FC0">
              <w:rPr>
                <w:rFonts w:ascii="Aptos" w:hAnsi="Aptos"/>
                <w:sz w:val="20"/>
                <w:szCs w:val="20"/>
              </w:rPr>
              <w:t>Agent understands intent → acts autonomously → resolves end-to-end with full context retained</w:t>
            </w:r>
          </w:p>
        </w:tc>
      </w:tr>
      <w:tr w:rsidR="00A92A6F" w:rsidRPr="00D61FC0" w14:paraId="189D897C" w14:textId="77777777">
        <w:tc>
          <w:tcPr>
            <w:tcW w:w="46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9D41C9C" w14:textId="77777777" w:rsidR="00A92A6F" w:rsidRPr="00D61FC0" w:rsidRDefault="00000000">
            <w:pPr>
              <w:spacing w:before="60" w:after="60"/>
              <w:rPr>
                <w:rFonts w:ascii="Aptos" w:hAnsi="Aptos"/>
              </w:rPr>
            </w:pPr>
            <w:r w:rsidRPr="00D61FC0">
              <w:rPr>
                <w:rFonts w:ascii="Aptos" w:hAnsi="Aptos"/>
                <w:sz w:val="20"/>
                <w:szCs w:val="20"/>
              </w:rPr>
              <w:t>Human escalation loses all context — customer must repeat their entire problem</w:t>
            </w:r>
          </w:p>
        </w:tc>
        <w:tc>
          <w:tcPr>
            <w:tcW w:w="4720" w:type="dxa"/>
            <w:tcBorders>
              <w:top w:val="single" w:sz="4" w:space="0" w:color="CCCCCC"/>
              <w:left w:val="single" w:sz="4" w:space="0" w:color="CCCCCC"/>
              <w:bottom w:val="single" w:sz="4" w:space="0" w:color="CCCCCC"/>
              <w:right w:val="single" w:sz="4" w:space="0" w:color="CCCCCC"/>
            </w:tcBorders>
            <w:shd w:val="clear" w:color="auto" w:fill="E1F5EE"/>
            <w:tcMar>
              <w:top w:w="80" w:type="dxa"/>
              <w:left w:w="140" w:type="dxa"/>
              <w:bottom w:w="80" w:type="dxa"/>
              <w:right w:w="140" w:type="dxa"/>
            </w:tcMar>
          </w:tcPr>
          <w:p w14:paraId="795A4F34" w14:textId="77777777" w:rsidR="00A92A6F" w:rsidRPr="00D61FC0" w:rsidRDefault="00000000">
            <w:pPr>
              <w:spacing w:before="60" w:after="60"/>
              <w:rPr>
                <w:rFonts w:ascii="Aptos" w:hAnsi="Aptos"/>
              </w:rPr>
            </w:pPr>
            <w:r w:rsidRPr="00D61FC0">
              <w:rPr>
                <w:rFonts w:ascii="Aptos" w:hAnsi="Aptos"/>
                <w:sz w:val="20"/>
                <w:szCs w:val="20"/>
              </w:rPr>
              <w:t>Handoff carries full conversation history, sentiment score, and recommended next action</w:t>
            </w:r>
          </w:p>
        </w:tc>
      </w:tr>
      <w:tr w:rsidR="00A92A6F" w:rsidRPr="00D61FC0" w14:paraId="4D217AEE" w14:textId="77777777">
        <w:tc>
          <w:tcPr>
            <w:tcW w:w="46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EB01CCE" w14:textId="77777777" w:rsidR="00A92A6F" w:rsidRPr="00D61FC0" w:rsidRDefault="00000000">
            <w:pPr>
              <w:spacing w:before="60" w:after="60"/>
              <w:rPr>
                <w:rFonts w:ascii="Aptos" w:hAnsi="Aptos"/>
              </w:rPr>
            </w:pPr>
            <w:r w:rsidRPr="00D61FC0">
              <w:rPr>
                <w:rFonts w:ascii="Aptos" w:hAnsi="Aptos"/>
                <w:sz w:val="20"/>
                <w:szCs w:val="20"/>
              </w:rPr>
              <w:t>Deflection rate is the headline metric — CSAT silently degrades over months</w:t>
            </w:r>
          </w:p>
        </w:tc>
        <w:tc>
          <w:tcPr>
            <w:tcW w:w="4720" w:type="dxa"/>
            <w:tcBorders>
              <w:top w:val="single" w:sz="4" w:space="0" w:color="CCCCCC"/>
              <w:left w:val="single" w:sz="4" w:space="0" w:color="CCCCCC"/>
              <w:bottom w:val="single" w:sz="4" w:space="0" w:color="CCCCCC"/>
              <w:right w:val="single" w:sz="4" w:space="0" w:color="CCCCCC"/>
            </w:tcBorders>
            <w:shd w:val="clear" w:color="auto" w:fill="E1F5EE"/>
            <w:tcMar>
              <w:top w:w="80" w:type="dxa"/>
              <w:left w:w="140" w:type="dxa"/>
              <w:bottom w:w="80" w:type="dxa"/>
              <w:right w:w="140" w:type="dxa"/>
            </w:tcMar>
          </w:tcPr>
          <w:p w14:paraId="754E04F7" w14:textId="77777777" w:rsidR="00A92A6F" w:rsidRPr="00D61FC0" w:rsidRDefault="00000000">
            <w:pPr>
              <w:spacing w:before="60" w:after="60"/>
              <w:rPr>
                <w:rFonts w:ascii="Aptos" w:hAnsi="Aptos"/>
              </w:rPr>
            </w:pPr>
            <w:r w:rsidRPr="00D61FC0">
              <w:rPr>
                <w:rFonts w:ascii="Aptos" w:hAnsi="Aptos"/>
                <w:sz w:val="20"/>
                <w:szCs w:val="20"/>
              </w:rPr>
              <w:t>CSAT-protected deflection is the only metric shown to leadership — quality gates quantity</w:t>
            </w:r>
          </w:p>
        </w:tc>
      </w:tr>
      <w:tr w:rsidR="00A92A6F" w:rsidRPr="00D61FC0" w14:paraId="7DB73D44" w14:textId="77777777">
        <w:tc>
          <w:tcPr>
            <w:tcW w:w="46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875D867" w14:textId="77777777" w:rsidR="00A92A6F" w:rsidRPr="00D61FC0" w:rsidRDefault="00000000">
            <w:pPr>
              <w:spacing w:before="60" w:after="60"/>
              <w:rPr>
                <w:rFonts w:ascii="Aptos" w:hAnsi="Aptos"/>
              </w:rPr>
            </w:pPr>
            <w:r w:rsidRPr="00D61FC0">
              <w:rPr>
                <w:rFonts w:ascii="Aptos" w:hAnsi="Aptos"/>
                <w:sz w:val="20"/>
                <w:szCs w:val="20"/>
              </w:rPr>
              <w:lastRenderedPageBreak/>
              <w:t>AI answers from training data — hallucinates 15–27% of the time in live deployments</w:t>
            </w:r>
          </w:p>
        </w:tc>
        <w:tc>
          <w:tcPr>
            <w:tcW w:w="4720" w:type="dxa"/>
            <w:tcBorders>
              <w:top w:val="single" w:sz="4" w:space="0" w:color="CCCCCC"/>
              <w:left w:val="single" w:sz="4" w:space="0" w:color="CCCCCC"/>
              <w:bottom w:val="single" w:sz="4" w:space="0" w:color="CCCCCC"/>
              <w:right w:val="single" w:sz="4" w:space="0" w:color="CCCCCC"/>
            </w:tcBorders>
            <w:shd w:val="clear" w:color="auto" w:fill="E1F5EE"/>
            <w:tcMar>
              <w:top w:w="80" w:type="dxa"/>
              <w:left w:w="140" w:type="dxa"/>
              <w:bottom w:w="80" w:type="dxa"/>
              <w:right w:w="140" w:type="dxa"/>
            </w:tcMar>
          </w:tcPr>
          <w:p w14:paraId="7BFB9605" w14:textId="77777777" w:rsidR="00A92A6F" w:rsidRPr="00D61FC0" w:rsidRDefault="00000000">
            <w:pPr>
              <w:spacing w:before="60" w:after="60"/>
              <w:rPr>
                <w:rFonts w:ascii="Aptos" w:hAnsi="Aptos"/>
              </w:rPr>
            </w:pPr>
            <w:r w:rsidRPr="00D61FC0">
              <w:rPr>
                <w:rFonts w:ascii="Aptos" w:hAnsi="Aptos"/>
                <w:sz w:val="20"/>
                <w:szCs w:val="20"/>
              </w:rPr>
              <w:t>Every response grounded in verified knowledge base and policy — hallucination rate approaches zero</w:t>
            </w:r>
          </w:p>
        </w:tc>
      </w:tr>
      <w:tr w:rsidR="00A92A6F" w:rsidRPr="00D61FC0" w14:paraId="1AA28182" w14:textId="77777777">
        <w:tc>
          <w:tcPr>
            <w:tcW w:w="46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9B658DA" w14:textId="77777777" w:rsidR="00A92A6F" w:rsidRPr="00D61FC0" w:rsidRDefault="00000000">
            <w:pPr>
              <w:spacing w:before="60" w:after="60"/>
              <w:rPr>
                <w:rFonts w:ascii="Aptos" w:hAnsi="Aptos"/>
              </w:rPr>
            </w:pPr>
            <w:r w:rsidRPr="00D61FC0">
              <w:rPr>
                <w:rFonts w:ascii="Aptos" w:hAnsi="Aptos"/>
                <w:sz w:val="20"/>
                <w:szCs w:val="20"/>
              </w:rPr>
              <w:t>Separate ticketing, knowledge base, and AI tools — constant context switching</w:t>
            </w:r>
          </w:p>
        </w:tc>
        <w:tc>
          <w:tcPr>
            <w:tcW w:w="4720" w:type="dxa"/>
            <w:tcBorders>
              <w:top w:val="single" w:sz="4" w:space="0" w:color="CCCCCC"/>
              <w:left w:val="single" w:sz="4" w:space="0" w:color="CCCCCC"/>
              <w:bottom w:val="single" w:sz="4" w:space="0" w:color="CCCCCC"/>
              <w:right w:val="single" w:sz="4" w:space="0" w:color="CCCCCC"/>
            </w:tcBorders>
            <w:shd w:val="clear" w:color="auto" w:fill="E1F5EE"/>
            <w:tcMar>
              <w:top w:w="80" w:type="dxa"/>
              <w:left w:w="140" w:type="dxa"/>
              <w:bottom w:w="80" w:type="dxa"/>
              <w:right w:w="140" w:type="dxa"/>
            </w:tcMar>
          </w:tcPr>
          <w:p w14:paraId="637BACD6" w14:textId="77777777" w:rsidR="00A92A6F" w:rsidRPr="00D61FC0" w:rsidRDefault="00000000">
            <w:pPr>
              <w:spacing w:before="60" w:after="60"/>
              <w:rPr>
                <w:rFonts w:ascii="Aptos" w:hAnsi="Aptos"/>
              </w:rPr>
            </w:pPr>
            <w:r w:rsidRPr="00D61FC0">
              <w:rPr>
                <w:rFonts w:ascii="Aptos" w:hAnsi="Aptos"/>
                <w:sz w:val="20"/>
                <w:szCs w:val="20"/>
              </w:rPr>
              <w:t>Unified agent layer connects to existing CRMs and tools via APIs — no rip and replace</w:t>
            </w:r>
          </w:p>
        </w:tc>
      </w:tr>
    </w:tbl>
    <w:p w14:paraId="674F240D" w14:textId="77777777" w:rsidR="00A92A6F" w:rsidRPr="00D61FC0" w:rsidRDefault="00A92A6F">
      <w:pPr>
        <w:spacing w:after="160"/>
        <w:rPr>
          <w:rFonts w:ascii="Aptos" w:hAnsi="Aptos"/>
        </w:rPr>
      </w:pPr>
    </w:p>
    <w:p w14:paraId="62270008" w14:textId="77777777" w:rsidR="00A92A6F" w:rsidRPr="00D61FC0" w:rsidRDefault="00000000">
      <w:pPr>
        <w:pStyle w:val="Heading1"/>
        <w:pBdr>
          <w:bottom w:val="single" w:sz="6" w:space="4" w:color="1A4FC4"/>
        </w:pBdr>
        <w:rPr>
          <w:rFonts w:ascii="Aptos" w:hAnsi="Aptos"/>
        </w:rPr>
      </w:pPr>
      <w:bookmarkStart w:id="3" w:name="_Toc230367508"/>
      <w:r w:rsidRPr="00D61FC0">
        <w:rPr>
          <w:rFonts w:ascii="Aptos" w:hAnsi="Aptos"/>
        </w:rPr>
        <w:t>4. Core Product Pillars</w:t>
      </w:r>
      <w:bookmarkEnd w:id="3"/>
    </w:p>
    <w:p w14:paraId="0D390FAC" w14:textId="77777777" w:rsidR="00A92A6F" w:rsidRPr="00D61FC0" w:rsidRDefault="00000000">
      <w:pPr>
        <w:spacing w:after="140"/>
        <w:rPr>
          <w:rFonts w:ascii="Aptos" w:hAnsi="Aptos"/>
        </w:rPr>
      </w:pPr>
      <w:r w:rsidRPr="00D61FC0">
        <w:rPr>
          <w:rFonts w:ascii="Aptos" w:hAnsi="Aptos"/>
        </w:rPr>
        <w:t>ResolveAI is built on six foundational capabilities. Each addresses a specific failure mode in today's support AI landscape.</w:t>
      </w:r>
    </w:p>
    <w:p w14:paraId="611AE803" w14:textId="77777777" w:rsidR="00A92A6F" w:rsidRPr="00D61FC0" w:rsidRDefault="00A92A6F">
      <w:pPr>
        <w:spacing w:after="100"/>
        <w:rPr>
          <w:rFonts w:ascii="Aptos" w:hAnsi="Apto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0"/>
        <w:gridCol w:w="240"/>
        <w:gridCol w:w="4560"/>
      </w:tblGrid>
      <w:tr w:rsidR="00A92A6F" w:rsidRPr="00D61FC0" w14:paraId="1B7C1CA2" w14:textId="77777777">
        <w:tc>
          <w:tcPr>
            <w:tcW w:w="4560" w:type="dxa"/>
            <w:tcBorders>
              <w:top w:val="single" w:sz="4" w:space="0" w:color="1A4FC4"/>
              <w:left w:val="none" w:sz="0" w:space="0" w:color="FFFFFF"/>
              <w:bottom w:val="none" w:sz="0" w:space="0" w:color="FFFFFF"/>
              <w:right w:val="none" w:sz="0" w:space="0" w:color="FFFFFF"/>
            </w:tcBorders>
            <w:shd w:val="clear" w:color="auto" w:fill="E8F0FE"/>
            <w:tcMar>
              <w:top w:w="100" w:type="dxa"/>
              <w:left w:w="140" w:type="dxa"/>
              <w:bottom w:w="100" w:type="dxa"/>
              <w:right w:w="140" w:type="dxa"/>
            </w:tcMar>
          </w:tcPr>
          <w:p w14:paraId="6043B393" w14:textId="77777777" w:rsidR="00A92A6F" w:rsidRPr="00D61FC0" w:rsidRDefault="00000000">
            <w:pPr>
              <w:spacing w:before="80" w:after="40"/>
              <w:rPr>
                <w:rFonts w:ascii="Aptos" w:hAnsi="Aptos"/>
              </w:rPr>
            </w:pPr>
            <w:r w:rsidRPr="00D61FC0">
              <w:rPr>
                <w:rFonts w:ascii="Aptos" w:hAnsi="Aptos"/>
                <w:b/>
                <w:bCs/>
                <w:color w:val="1A4FC4"/>
              </w:rPr>
              <w:t>Intent understanding</w:t>
            </w:r>
          </w:p>
          <w:p w14:paraId="204CEB3E" w14:textId="77777777" w:rsidR="00A92A6F" w:rsidRPr="00D61FC0" w:rsidRDefault="00000000">
            <w:pPr>
              <w:spacing w:after="40"/>
              <w:rPr>
                <w:rFonts w:ascii="Aptos" w:hAnsi="Aptos"/>
              </w:rPr>
            </w:pPr>
            <w:r w:rsidRPr="00D61FC0">
              <w:rPr>
                <w:rFonts w:ascii="Aptos" w:hAnsi="Aptos"/>
                <w:sz w:val="19"/>
                <w:szCs w:val="19"/>
              </w:rPr>
              <w:t>Go beyond keyword matching. Understand what the customer actually wants, including emotional state, urgency signals, and underlying intent behind ambiguous phrasing.</w:t>
            </w:r>
          </w:p>
          <w:p w14:paraId="41E95F06" w14:textId="77777777" w:rsidR="00A92A6F" w:rsidRPr="00D61FC0" w:rsidRDefault="00000000">
            <w:pPr>
              <w:spacing w:after="80"/>
              <w:rPr>
                <w:rFonts w:ascii="Aptos" w:hAnsi="Aptos"/>
              </w:rPr>
            </w:pPr>
            <w:r w:rsidRPr="00D61FC0">
              <w:rPr>
                <w:rFonts w:ascii="Aptos" w:hAnsi="Aptos"/>
                <w:b/>
                <w:bCs/>
                <w:color w:val="1A4FC4"/>
                <w:sz w:val="18"/>
                <w:szCs w:val="18"/>
              </w:rPr>
              <w:t>✓ 92% intent accuracy is achievable</w:t>
            </w:r>
          </w:p>
        </w:tc>
        <w:tc>
          <w:tcPr>
            <w:tcW w:w="240" w:type="dxa"/>
            <w:tcBorders>
              <w:top w:val="none" w:sz="0" w:space="0" w:color="FFFFFF"/>
              <w:left w:val="none" w:sz="0" w:space="0" w:color="FFFFFF"/>
              <w:bottom w:val="none" w:sz="0" w:space="0" w:color="FFFFFF"/>
              <w:right w:val="none" w:sz="0" w:space="0" w:color="FFFFFF"/>
            </w:tcBorders>
          </w:tcPr>
          <w:p w14:paraId="30EF372E" w14:textId="77777777" w:rsidR="00A92A6F" w:rsidRPr="00D61FC0" w:rsidRDefault="00A92A6F">
            <w:pPr>
              <w:spacing w:after="120"/>
              <w:rPr>
                <w:rFonts w:ascii="Aptos" w:hAnsi="Aptos"/>
              </w:rPr>
            </w:pPr>
          </w:p>
        </w:tc>
        <w:tc>
          <w:tcPr>
            <w:tcW w:w="4560" w:type="dxa"/>
            <w:tcBorders>
              <w:top w:val="single" w:sz="4" w:space="0" w:color="0F6E56"/>
              <w:left w:val="none" w:sz="0" w:space="0" w:color="FFFFFF"/>
              <w:bottom w:val="none" w:sz="0" w:space="0" w:color="FFFFFF"/>
              <w:right w:val="none" w:sz="0" w:space="0" w:color="FFFFFF"/>
            </w:tcBorders>
            <w:shd w:val="clear" w:color="auto" w:fill="E1F5EE"/>
            <w:tcMar>
              <w:top w:w="100" w:type="dxa"/>
              <w:left w:w="140" w:type="dxa"/>
              <w:bottom w:w="100" w:type="dxa"/>
              <w:right w:w="140" w:type="dxa"/>
            </w:tcMar>
          </w:tcPr>
          <w:p w14:paraId="6424BCEB" w14:textId="77777777" w:rsidR="00A92A6F" w:rsidRPr="00D61FC0" w:rsidRDefault="00000000">
            <w:pPr>
              <w:spacing w:before="80" w:after="40"/>
              <w:rPr>
                <w:rFonts w:ascii="Aptos" w:hAnsi="Aptos"/>
              </w:rPr>
            </w:pPr>
            <w:r w:rsidRPr="00D61FC0">
              <w:rPr>
                <w:rFonts w:ascii="Aptos" w:hAnsi="Aptos"/>
                <w:b/>
                <w:bCs/>
                <w:color w:val="0F6E56"/>
              </w:rPr>
              <w:t>Autonomous action</w:t>
            </w:r>
          </w:p>
          <w:p w14:paraId="70708212" w14:textId="77777777" w:rsidR="00A92A6F" w:rsidRPr="00D61FC0" w:rsidRDefault="00000000">
            <w:pPr>
              <w:spacing w:after="40"/>
              <w:rPr>
                <w:rFonts w:ascii="Aptos" w:hAnsi="Aptos"/>
              </w:rPr>
            </w:pPr>
            <w:r w:rsidRPr="00D61FC0">
              <w:rPr>
                <w:rFonts w:ascii="Aptos" w:hAnsi="Aptos"/>
                <w:sz w:val="19"/>
                <w:szCs w:val="19"/>
              </w:rPr>
              <w:t>Do not just answer — act. Trigger refunds, reset passwords, update orders, create tickets, and close cases without waiting for human approval on routine actions.</w:t>
            </w:r>
          </w:p>
          <w:p w14:paraId="273AF2AA" w14:textId="77777777" w:rsidR="00A92A6F" w:rsidRPr="00D61FC0" w:rsidRDefault="00000000">
            <w:pPr>
              <w:spacing w:after="80"/>
              <w:rPr>
                <w:rFonts w:ascii="Aptos" w:hAnsi="Aptos"/>
              </w:rPr>
            </w:pPr>
            <w:r w:rsidRPr="00D61FC0">
              <w:rPr>
                <w:rFonts w:ascii="Aptos" w:hAnsi="Aptos"/>
                <w:b/>
                <w:bCs/>
                <w:color w:val="0F6E56"/>
                <w:sz w:val="18"/>
                <w:szCs w:val="18"/>
              </w:rPr>
              <w:t>✓ End-to-end resolution</w:t>
            </w:r>
          </w:p>
        </w:tc>
      </w:tr>
      <w:tr w:rsidR="00A92A6F" w:rsidRPr="00D61FC0" w14:paraId="0CFBDF1D" w14:textId="77777777">
        <w:tc>
          <w:tcPr>
            <w:tcW w:w="9360" w:type="dxa"/>
            <w:gridSpan w:val="3"/>
            <w:tcBorders>
              <w:top w:val="none" w:sz="0" w:space="0" w:color="FFFFFF"/>
              <w:left w:val="none" w:sz="0" w:space="0" w:color="FFFFFF"/>
              <w:bottom w:val="none" w:sz="0" w:space="0" w:color="FFFFFF"/>
              <w:right w:val="none" w:sz="0" w:space="0" w:color="FFFFFF"/>
            </w:tcBorders>
          </w:tcPr>
          <w:p w14:paraId="03632129" w14:textId="77777777" w:rsidR="00A92A6F" w:rsidRPr="00D61FC0" w:rsidRDefault="00A92A6F">
            <w:pPr>
              <w:spacing w:after="80"/>
              <w:rPr>
                <w:rFonts w:ascii="Aptos" w:hAnsi="Aptos"/>
              </w:rPr>
            </w:pPr>
          </w:p>
        </w:tc>
      </w:tr>
      <w:tr w:rsidR="00A92A6F" w:rsidRPr="00D61FC0" w14:paraId="1B43BDEA" w14:textId="77777777">
        <w:tc>
          <w:tcPr>
            <w:tcW w:w="4560" w:type="dxa"/>
            <w:tcBorders>
              <w:top w:val="single" w:sz="4" w:space="0" w:color="854F0B"/>
              <w:left w:val="none" w:sz="0" w:space="0" w:color="FFFFFF"/>
              <w:bottom w:val="none" w:sz="0" w:space="0" w:color="FFFFFF"/>
              <w:right w:val="none" w:sz="0" w:space="0" w:color="FFFFFF"/>
            </w:tcBorders>
            <w:shd w:val="clear" w:color="auto" w:fill="FAEEDA"/>
            <w:tcMar>
              <w:top w:w="100" w:type="dxa"/>
              <w:left w:w="140" w:type="dxa"/>
              <w:bottom w:w="100" w:type="dxa"/>
              <w:right w:w="140" w:type="dxa"/>
            </w:tcMar>
          </w:tcPr>
          <w:p w14:paraId="35AB1E5F" w14:textId="77777777" w:rsidR="00A92A6F" w:rsidRPr="00D61FC0" w:rsidRDefault="00000000">
            <w:pPr>
              <w:spacing w:before="80" w:after="40"/>
              <w:rPr>
                <w:rFonts w:ascii="Aptos" w:hAnsi="Aptos"/>
              </w:rPr>
            </w:pPr>
            <w:r w:rsidRPr="00D61FC0">
              <w:rPr>
                <w:rFonts w:ascii="Aptos" w:hAnsi="Aptos"/>
                <w:b/>
                <w:bCs/>
                <w:color w:val="854F0B"/>
              </w:rPr>
              <w:t>Knowledge grounding</w:t>
            </w:r>
          </w:p>
          <w:p w14:paraId="00B8FD41" w14:textId="77777777" w:rsidR="00A92A6F" w:rsidRPr="00D61FC0" w:rsidRDefault="00000000">
            <w:pPr>
              <w:spacing w:after="40"/>
              <w:rPr>
                <w:rFonts w:ascii="Aptos" w:hAnsi="Aptos"/>
              </w:rPr>
            </w:pPr>
            <w:r w:rsidRPr="00D61FC0">
              <w:rPr>
                <w:rFonts w:ascii="Aptos" w:hAnsi="Aptos"/>
                <w:sz w:val="19"/>
                <w:szCs w:val="19"/>
              </w:rPr>
              <w:t>Ground every response in verified policy and knowledge base content. No response leaves the system without a source attribution — eliminating hallucinations at the architecture level.</w:t>
            </w:r>
          </w:p>
          <w:p w14:paraId="53D858D0" w14:textId="77777777" w:rsidR="00A92A6F" w:rsidRPr="00D61FC0" w:rsidRDefault="00000000">
            <w:pPr>
              <w:spacing w:after="80"/>
              <w:rPr>
                <w:rFonts w:ascii="Aptos" w:hAnsi="Aptos"/>
              </w:rPr>
            </w:pPr>
            <w:r w:rsidRPr="00D61FC0">
              <w:rPr>
                <w:rFonts w:ascii="Aptos" w:hAnsi="Aptos"/>
                <w:b/>
                <w:bCs/>
                <w:color w:val="854F0B"/>
                <w:sz w:val="18"/>
                <w:szCs w:val="18"/>
              </w:rPr>
              <w:t>✓ Eliminates 15–27% hallucination rate</w:t>
            </w:r>
          </w:p>
        </w:tc>
        <w:tc>
          <w:tcPr>
            <w:tcW w:w="240" w:type="dxa"/>
            <w:tcBorders>
              <w:top w:val="none" w:sz="0" w:space="0" w:color="FFFFFF"/>
              <w:left w:val="none" w:sz="0" w:space="0" w:color="FFFFFF"/>
              <w:bottom w:val="none" w:sz="0" w:space="0" w:color="FFFFFF"/>
              <w:right w:val="none" w:sz="0" w:space="0" w:color="FFFFFF"/>
            </w:tcBorders>
          </w:tcPr>
          <w:p w14:paraId="2DD4183A" w14:textId="77777777" w:rsidR="00A92A6F" w:rsidRPr="00D61FC0" w:rsidRDefault="00A92A6F">
            <w:pPr>
              <w:spacing w:after="120"/>
              <w:rPr>
                <w:rFonts w:ascii="Aptos" w:hAnsi="Aptos"/>
              </w:rPr>
            </w:pPr>
          </w:p>
        </w:tc>
        <w:tc>
          <w:tcPr>
            <w:tcW w:w="4560" w:type="dxa"/>
            <w:tcBorders>
              <w:top w:val="single" w:sz="4" w:space="0" w:color="534AB7"/>
              <w:left w:val="none" w:sz="0" w:space="0" w:color="FFFFFF"/>
              <w:bottom w:val="none" w:sz="0" w:space="0" w:color="FFFFFF"/>
              <w:right w:val="none" w:sz="0" w:space="0" w:color="FFFFFF"/>
            </w:tcBorders>
            <w:shd w:val="clear" w:color="auto" w:fill="EEEDFE"/>
            <w:tcMar>
              <w:top w:w="100" w:type="dxa"/>
              <w:left w:w="140" w:type="dxa"/>
              <w:bottom w:w="100" w:type="dxa"/>
              <w:right w:w="140" w:type="dxa"/>
            </w:tcMar>
          </w:tcPr>
          <w:p w14:paraId="3CB24741" w14:textId="77777777" w:rsidR="00A92A6F" w:rsidRPr="00D61FC0" w:rsidRDefault="00000000">
            <w:pPr>
              <w:spacing w:before="80" w:after="40"/>
              <w:rPr>
                <w:rFonts w:ascii="Aptos" w:hAnsi="Aptos"/>
              </w:rPr>
            </w:pPr>
            <w:r w:rsidRPr="00D61FC0">
              <w:rPr>
                <w:rFonts w:ascii="Aptos" w:hAnsi="Aptos"/>
                <w:b/>
                <w:bCs/>
                <w:color w:val="534AB7"/>
              </w:rPr>
              <w:t>Smart escalation</w:t>
            </w:r>
          </w:p>
          <w:p w14:paraId="1E646ED1" w14:textId="77777777" w:rsidR="00A92A6F" w:rsidRPr="00D61FC0" w:rsidRDefault="00000000">
            <w:pPr>
              <w:spacing w:after="40"/>
              <w:rPr>
                <w:rFonts w:ascii="Aptos" w:hAnsi="Aptos"/>
              </w:rPr>
            </w:pPr>
            <w:r w:rsidRPr="00D61FC0">
              <w:rPr>
                <w:rFonts w:ascii="Aptos" w:hAnsi="Aptos"/>
                <w:sz w:val="19"/>
                <w:szCs w:val="19"/>
              </w:rPr>
              <w:t>Know exactly when human judgment is required. Pass the full context bundle — conversation history, sentiment score, and a recommended next action — to the receiving agent.</w:t>
            </w:r>
          </w:p>
          <w:p w14:paraId="0DFC187A" w14:textId="77777777" w:rsidR="00A92A6F" w:rsidRPr="00D61FC0" w:rsidRDefault="00000000">
            <w:pPr>
              <w:spacing w:after="80"/>
              <w:rPr>
                <w:rFonts w:ascii="Aptos" w:hAnsi="Aptos"/>
              </w:rPr>
            </w:pPr>
            <w:r w:rsidRPr="00D61FC0">
              <w:rPr>
                <w:rFonts w:ascii="Aptos" w:hAnsi="Aptos"/>
                <w:b/>
                <w:bCs/>
                <w:color w:val="534AB7"/>
                <w:sz w:val="18"/>
                <w:szCs w:val="18"/>
              </w:rPr>
              <w:t>✓ Zero context loss on handoff</w:t>
            </w:r>
          </w:p>
        </w:tc>
      </w:tr>
      <w:tr w:rsidR="00A92A6F" w:rsidRPr="00D61FC0" w14:paraId="02102B4A" w14:textId="77777777">
        <w:tc>
          <w:tcPr>
            <w:tcW w:w="9360" w:type="dxa"/>
            <w:gridSpan w:val="3"/>
            <w:tcBorders>
              <w:top w:val="none" w:sz="0" w:space="0" w:color="FFFFFF"/>
              <w:left w:val="none" w:sz="0" w:space="0" w:color="FFFFFF"/>
              <w:bottom w:val="none" w:sz="0" w:space="0" w:color="FFFFFF"/>
              <w:right w:val="none" w:sz="0" w:space="0" w:color="FFFFFF"/>
            </w:tcBorders>
          </w:tcPr>
          <w:p w14:paraId="10D97953" w14:textId="77777777" w:rsidR="00A92A6F" w:rsidRPr="00D61FC0" w:rsidRDefault="00A92A6F">
            <w:pPr>
              <w:spacing w:after="80"/>
              <w:rPr>
                <w:rFonts w:ascii="Aptos" w:hAnsi="Aptos"/>
              </w:rPr>
            </w:pPr>
          </w:p>
        </w:tc>
      </w:tr>
      <w:tr w:rsidR="00A92A6F" w:rsidRPr="00D61FC0" w14:paraId="4AFE22E3" w14:textId="77777777">
        <w:tc>
          <w:tcPr>
            <w:tcW w:w="4560" w:type="dxa"/>
            <w:tcBorders>
              <w:top w:val="single" w:sz="4" w:space="0" w:color="993C1D"/>
              <w:left w:val="none" w:sz="0" w:space="0" w:color="FFFFFF"/>
              <w:bottom w:val="none" w:sz="0" w:space="0" w:color="FFFFFF"/>
              <w:right w:val="none" w:sz="0" w:space="0" w:color="FFFFFF"/>
            </w:tcBorders>
            <w:shd w:val="clear" w:color="auto" w:fill="FAECE7"/>
            <w:tcMar>
              <w:top w:w="100" w:type="dxa"/>
              <w:left w:w="140" w:type="dxa"/>
              <w:bottom w:w="100" w:type="dxa"/>
              <w:right w:w="140" w:type="dxa"/>
            </w:tcMar>
          </w:tcPr>
          <w:p w14:paraId="415969F5" w14:textId="77777777" w:rsidR="00A92A6F" w:rsidRPr="00D61FC0" w:rsidRDefault="00000000">
            <w:pPr>
              <w:spacing w:before="80" w:after="40"/>
              <w:rPr>
                <w:rFonts w:ascii="Aptos" w:hAnsi="Aptos"/>
              </w:rPr>
            </w:pPr>
            <w:r w:rsidRPr="00D61FC0">
              <w:rPr>
                <w:rFonts w:ascii="Aptos" w:hAnsi="Aptos"/>
                <w:b/>
                <w:bCs/>
                <w:color w:val="993C1D"/>
              </w:rPr>
              <w:t>Resolution analytics</w:t>
            </w:r>
          </w:p>
          <w:p w14:paraId="1E42BF10" w14:textId="77777777" w:rsidR="00A92A6F" w:rsidRPr="00D61FC0" w:rsidRDefault="00000000">
            <w:pPr>
              <w:spacing w:after="40"/>
              <w:rPr>
                <w:rFonts w:ascii="Aptos" w:hAnsi="Aptos"/>
              </w:rPr>
            </w:pPr>
            <w:r w:rsidRPr="00D61FC0">
              <w:rPr>
                <w:rFonts w:ascii="Aptos" w:hAnsi="Aptos"/>
                <w:sz w:val="19"/>
                <w:szCs w:val="19"/>
              </w:rPr>
              <w:t>Track CSAT-protected deflection, not raw deflection. Surface recurring themes that reveal unresolved root causes and feed directly into knowledge base improvements.</w:t>
            </w:r>
          </w:p>
          <w:p w14:paraId="01A8983E" w14:textId="77777777" w:rsidR="00A92A6F" w:rsidRPr="00D61FC0" w:rsidRDefault="00000000">
            <w:pPr>
              <w:spacing w:after="80"/>
              <w:rPr>
                <w:rFonts w:ascii="Aptos" w:hAnsi="Aptos"/>
              </w:rPr>
            </w:pPr>
            <w:r w:rsidRPr="00D61FC0">
              <w:rPr>
                <w:rFonts w:ascii="Aptos" w:hAnsi="Aptos"/>
                <w:b/>
                <w:bCs/>
                <w:color w:val="993C1D"/>
                <w:sz w:val="18"/>
                <w:szCs w:val="18"/>
              </w:rPr>
              <w:t>✓ Proves real ROI to leadership</w:t>
            </w:r>
          </w:p>
        </w:tc>
        <w:tc>
          <w:tcPr>
            <w:tcW w:w="240" w:type="dxa"/>
            <w:tcBorders>
              <w:top w:val="none" w:sz="0" w:space="0" w:color="FFFFFF"/>
              <w:left w:val="none" w:sz="0" w:space="0" w:color="FFFFFF"/>
              <w:bottom w:val="none" w:sz="0" w:space="0" w:color="FFFFFF"/>
              <w:right w:val="none" w:sz="0" w:space="0" w:color="FFFFFF"/>
            </w:tcBorders>
          </w:tcPr>
          <w:p w14:paraId="3BE52451" w14:textId="77777777" w:rsidR="00A92A6F" w:rsidRPr="00D61FC0" w:rsidRDefault="00A92A6F">
            <w:pPr>
              <w:spacing w:after="120"/>
              <w:rPr>
                <w:rFonts w:ascii="Aptos" w:hAnsi="Aptos"/>
              </w:rPr>
            </w:pPr>
          </w:p>
        </w:tc>
        <w:tc>
          <w:tcPr>
            <w:tcW w:w="4560" w:type="dxa"/>
            <w:tcBorders>
              <w:top w:val="single" w:sz="4" w:space="0" w:color="3B6D11"/>
              <w:left w:val="none" w:sz="0" w:space="0" w:color="FFFFFF"/>
              <w:bottom w:val="none" w:sz="0" w:space="0" w:color="FFFFFF"/>
              <w:right w:val="none" w:sz="0" w:space="0" w:color="FFFFFF"/>
            </w:tcBorders>
            <w:shd w:val="clear" w:color="auto" w:fill="EAF3DE"/>
            <w:tcMar>
              <w:top w:w="100" w:type="dxa"/>
              <w:left w:w="140" w:type="dxa"/>
              <w:bottom w:w="100" w:type="dxa"/>
              <w:right w:w="140" w:type="dxa"/>
            </w:tcMar>
          </w:tcPr>
          <w:p w14:paraId="60AF0E31" w14:textId="77777777" w:rsidR="00A92A6F" w:rsidRPr="00D61FC0" w:rsidRDefault="00000000">
            <w:pPr>
              <w:spacing w:before="80" w:after="40"/>
              <w:rPr>
                <w:rFonts w:ascii="Aptos" w:hAnsi="Aptos"/>
              </w:rPr>
            </w:pPr>
            <w:r w:rsidRPr="00D61FC0">
              <w:rPr>
                <w:rFonts w:ascii="Aptos" w:hAnsi="Aptos"/>
                <w:b/>
                <w:bCs/>
                <w:color w:val="3B6D11"/>
              </w:rPr>
              <w:t>CRM &amp; tool integration</w:t>
            </w:r>
          </w:p>
          <w:p w14:paraId="36C06024" w14:textId="77777777" w:rsidR="00A92A6F" w:rsidRPr="00D61FC0" w:rsidRDefault="00000000">
            <w:pPr>
              <w:spacing w:after="40"/>
              <w:rPr>
                <w:rFonts w:ascii="Aptos" w:hAnsi="Aptos"/>
              </w:rPr>
            </w:pPr>
            <w:r w:rsidRPr="00D61FC0">
              <w:rPr>
                <w:rFonts w:ascii="Aptos" w:hAnsi="Aptos"/>
                <w:sz w:val="19"/>
                <w:szCs w:val="19"/>
              </w:rPr>
              <w:t>Connect to Zendesk, Salesforce, Intercom, Freshdesk, and custom stacks via bidirectional APIs. Augment what support teams already use — do not require a rip and replace.</w:t>
            </w:r>
          </w:p>
          <w:p w14:paraId="0D3525F7" w14:textId="77777777" w:rsidR="00A92A6F" w:rsidRPr="00D61FC0" w:rsidRDefault="00000000">
            <w:pPr>
              <w:spacing w:after="80"/>
              <w:rPr>
                <w:rFonts w:ascii="Aptos" w:hAnsi="Aptos"/>
              </w:rPr>
            </w:pPr>
            <w:r w:rsidRPr="00D61FC0">
              <w:rPr>
                <w:rFonts w:ascii="Aptos" w:hAnsi="Aptos"/>
                <w:b/>
                <w:bCs/>
                <w:color w:val="3B6D11"/>
                <w:sz w:val="18"/>
                <w:szCs w:val="18"/>
              </w:rPr>
              <w:t>✓ Works within existing infrastructure</w:t>
            </w:r>
          </w:p>
        </w:tc>
      </w:tr>
    </w:tbl>
    <w:p w14:paraId="128D341C" w14:textId="77777777" w:rsidR="00A92A6F" w:rsidRPr="00D61FC0" w:rsidRDefault="00A92A6F">
      <w:pPr>
        <w:spacing w:after="160"/>
        <w:rPr>
          <w:rFonts w:ascii="Aptos" w:hAnsi="Aptos"/>
        </w:rPr>
      </w:pPr>
    </w:p>
    <w:p w14:paraId="4E14E140" w14:textId="77777777" w:rsidR="00A92A6F" w:rsidRPr="00D61FC0" w:rsidRDefault="00000000">
      <w:pPr>
        <w:pStyle w:val="Heading1"/>
        <w:pBdr>
          <w:bottom w:val="single" w:sz="6" w:space="4" w:color="1A4FC4"/>
        </w:pBdr>
        <w:rPr>
          <w:rFonts w:ascii="Aptos" w:hAnsi="Aptos"/>
        </w:rPr>
      </w:pPr>
      <w:bookmarkStart w:id="4" w:name="_Toc230367509"/>
      <w:r w:rsidRPr="00D61FC0">
        <w:rPr>
          <w:rFonts w:ascii="Aptos" w:hAnsi="Aptos"/>
        </w:rPr>
        <w:t>5. The ResolveAI Agentic Loop</w:t>
      </w:r>
      <w:bookmarkEnd w:id="4"/>
    </w:p>
    <w:p w14:paraId="12122E3E" w14:textId="77777777" w:rsidR="00A92A6F" w:rsidRPr="00D61FC0" w:rsidRDefault="00000000">
      <w:pPr>
        <w:spacing w:after="140"/>
        <w:rPr>
          <w:rFonts w:ascii="Aptos" w:hAnsi="Aptos"/>
        </w:rPr>
      </w:pPr>
      <w:r w:rsidRPr="00D61FC0">
        <w:rPr>
          <w:rFonts w:ascii="Aptos" w:hAnsi="Aptos"/>
        </w:rPr>
        <w:t>Every support interaction passes through a structured reasoning loop. The agent does not guess — it plans, retrieves, acts, verifies, and learns.</w:t>
      </w:r>
    </w:p>
    <w:p w14:paraId="5E84B9C4" w14:textId="77777777" w:rsidR="00A92A6F" w:rsidRPr="00D61FC0" w:rsidRDefault="00A92A6F">
      <w:pPr>
        <w:spacing w:after="100"/>
        <w:rPr>
          <w:rFonts w:ascii="Aptos" w:hAnsi="Apto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A92A6F" w:rsidRPr="00D61FC0" w14:paraId="5CDAC6E8" w14:textId="77777777">
        <w:tc>
          <w:tcPr>
            <w:tcW w:w="156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00" w:type="dxa"/>
              <w:bottom w:w="80" w:type="dxa"/>
              <w:right w:w="100" w:type="dxa"/>
            </w:tcMar>
          </w:tcPr>
          <w:p w14:paraId="24D78BB7" w14:textId="77777777" w:rsidR="00A92A6F" w:rsidRPr="00D61FC0" w:rsidRDefault="00000000">
            <w:pPr>
              <w:spacing w:before="60" w:after="20"/>
              <w:rPr>
                <w:rFonts w:ascii="Aptos" w:hAnsi="Aptos"/>
              </w:rPr>
            </w:pPr>
            <w:r w:rsidRPr="00D61FC0">
              <w:rPr>
                <w:rFonts w:ascii="Aptos" w:hAnsi="Aptos"/>
                <w:b/>
                <w:bCs/>
                <w:color w:val="1A4FC4"/>
                <w:sz w:val="32"/>
                <w:szCs w:val="32"/>
              </w:rPr>
              <w:lastRenderedPageBreak/>
              <w:t>1</w:t>
            </w:r>
          </w:p>
          <w:p w14:paraId="7C17BA74" w14:textId="77777777" w:rsidR="00A92A6F" w:rsidRPr="00D61FC0" w:rsidRDefault="00000000">
            <w:pPr>
              <w:spacing w:after="20"/>
              <w:rPr>
                <w:rFonts w:ascii="Aptos" w:hAnsi="Aptos"/>
              </w:rPr>
            </w:pPr>
            <w:r w:rsidRPr="00D61FC0">
              <w:rPr>
                <w:rFonts w:ascii="Aptos" w:hAnsi="Aptos"/>
                <w:b/>
                <w:bCs/>
                <w:color w:val="1A1A1A"/>
                <w:sz w:val="20"/>
                <w:szCs w:val="20"/>
              </w:rPr>
              <w:t>Receive</w:t>
            </w:r>
          </w:p>
          <w:p w14:paraId="3558DF37" w14:textId="77777777" w:rsidR="00A92A6F" w:rsidRPr="00D61FC0" w:rsidRDefault="00000000">
            <w:pPr>
              <w:spacing w:after="60"/>
              <w:rPr>
                <w:rFonts w:ascii="Aptos" w:hAnsi="Aptos"/>
              </w:rPr>
            </w:pPr>
            <w:r w:rsidRPr="00D61FC0">
              <w:rPr>
                <w:rFonts w:ascii="Aptos" w:hAnsi="Aptos"/>
                <w:color w:val="6B6B68"/>
                <w:sz w:val="18"/>
                <w:szCs w:val="18"/>
              </w:rPr>
              <w:t>Inbound ticket or live message from any channel</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D780A30" w14:textId="77777777" w:rsidR="00A92A6F" w:rsidRPr="00D61FC0" w:rsidRDefault="00000000">
            <w:pPr>
              <w:spacing w:before="60" w:after="20"/>
              <w:rPr>
                <w:rFonts w:ascii="Aptos" w:hAnsi="Aptos"/>
              </w:rPr>
            </w:pPr>
            <w:r w:rsidRPr="00D61FC0">
              <w:rPr>
                <w:rFonts w:ascii="Aptos" w:hAnsi="Aptos"/>
                <w:b/>
                <w:bCs/>
                <w:color w:val="1A4FC4"/>
                <w:sz w:val="32"/>
                <w:szCs w:val="32"/>
              </w:rPr>
              <w:t>2</w:t>
            </w:r>
          </w:p>
          <w:p w14:paraId="712B98AB" w14:textId="77777777" w:rsidR="00A92A6F" w:rsidRPr="00D61FC0" w:rsidRDefault="00000000">
            <w:pPr>
              <w:spacing w:after="20"/>
              <w:rPr>
                <w:rFonts w:ascii="Aptos" w:hAnsi="Aptos"/>
              </w:rPr>
            </w:pPr>
            <w:r w:rsidRPr="00D61FC0">
              <w:rPr>
                <w:rFonts w:ascii="Aptos" w:hAnsi="Aptos"/>
                <w:b/>
                <w:bCs/>
                <w:color w:val="1A1A1A"/>
                <w:sz w:val="20"/>
                <w:szCs w:val="20"/>
              </w:rPr>
              <w:t>Classify</w:t>
            </w:r>
          </w:p>
          <w:p w14:paraId="308CD208" w14:textId="77777777" w:rsidR="00A92A6F" w:rsidRPr="00D61FC0" w:rsidRDefault="00000000">
            <w:pPr>
              <w:spacing w:after="60"/>
              <w:rPr>
                <w:rFonts w:ascii="Aptos" w:hAnsi="Aptos"/>
              </w:rPr>
            </w:pPr>
            <w:r w:rsidRPr="00D61FC0">
              <w:rPr>
                <w:rFonts w:ascii="Aptos" w:hAnsi="Aptos"/>
                <w:color w:val="6B6B68"/>
                <w:sz w:val="18"/>
                <w:szCs w:val="18"/>
              </w:rPr>
              <w:t>Intent, urgency, complexity &amp; sentiment scored</w:t>
            </w:r>
          </w:p>
        </w:tc>
        <w:tc>
          <w:tcPr>
            <w:tcW w:w="156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00" w:type="dxa"/>
              <w:bottom w:w="80" w:type="dxa"/>
              <w:right w:w="100" w:type="dxa"/>
            </w:tcMar>
          </w:tcPr>
          <w:p w14:paraId="256244C4" w14:textId="77777777" w:rsidR="00A92A6F" w:rsidRPr="00D61FC0" w:rsidRDefault="00000000">
            <w:pPr>
              <w:spacing w:before="60" w:after="20"/>
              <w:rPr>
                <w:rFonts w:ascii="Aptos" w:hAnsi="Aptos"/>
              </w:rPr>
            </w:pPr>
            <w:r w:rsidRPr="00D61FC0">
              <w:rPr>
                <w:rFonts w:ascii="Aptos" w:hAnsi="Aptos"/>
                <w:b/>
                <w:bCs/>
                <w:color w:val="1A4FC4"/>
                <w:sz w:val="32"/>
                <w:szCs w:val="32"/>
              </w:rPr>
              <w:t>3</w:t>
            </w:r>
          </w:p>
          <w:p w14:paraId="45F4CE19" w14:textId="77777777" w:rsidR="00A92A6F" w:rsidRPr="00D61FC0" w:rsidRDefault="00000000">
            <w:pPr>
              <w:spacing w:after="20"/>
              <w:rPr>
                <w:rFonts w:ascii="Aptos" w:hAnsi="Aptos"/>
              </w:rPr>
            </w:pPr>
            <w:r w:rsidRPr="00D61FC0">
              <w:rPr>
                <w:rFonts w:ascii="Aptos" w:hAnsi="Aptos"/>
                <w:b/>
                <w:bCs/>
                <w:color w:val="1A1A1A"/>
                <w:sz w:val="20"/>
                <w:szCs w:val="20"/>
              </w:rPr>
              <w:t>Retrieve</w:t>
            </w:r>
          </w:p>
          <w:p w14:paraId="5B936614" w14:textId="77777777" w:rsidR="00A92A6F" w:rsidRPr="00D61FC0" w:rsidRDefault="00000000">
            <w:pPr>
              <w:spacing w:after="60"/>
              <w:rPr>
                <w:rFonts w:ascii="Aptos" w:hAnsi="Aptos"/>
              </w:rPr>
            </w:pPr>
            <w:r w:rsidRPr="00D61FC0">
              <w:rPr>
                <w:rFonts w:ascii="Aptos" w:hAnsi="Aptos"/>
                <w:color w:val="6B6B68"/>
                <w:sz w:val="18"/>
                <w:szCs w:val="18"/>
              </w:rPr>
              <w:t>Policy, account data &amp; history pulled in real time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0BFF4AB" w14:textId="77777777" w:rsidR="00A92A6F" w:rsidRPr="00D61FC0" w:rsidRDefault="00000000">
            <w:pPr>
              <w:spacing w:before="60" w:after="20"/>
              <w:rPr>
                <w:rFonts w:ascii="Aptos" w:hAnsi="Aptos"/>
              </w:rPr>
            </w:pPr>
            <w:r w:rsidRPr="00D61FC0">
              <w:rPr>
                <w:rFonts w:ascii="Aptos" w:hAnsi="Aptos"/>
                <w:b/>
                <w:bCs/>
                <w:color w:val="1A4FC4"/>
                <w:sz w:val="32"/>
                <w:szCs w:val="32"/>
              </w:rPr>
              <w:t>4</w:t>
            </w:r>
          </w:p>
          <w:p w14:paraId="1F1A1113" w14:textId="77777777" w:rsidR="00A92A6F" w:rsidRPr="00D61FC0" w:rsidRDefault="00000000">
            <w:pPr>
              <w:spacing w:after="20"/>
              <w:rPr>
                <w:rFonts w:ascii="Aptos" w:hAnsi="Aptos"/>
              </w:rPr>
            </w:pPr>
            <w:r w:rsidRPr="00D61FC0">
              <w:rPr>
                <w:rFonts w:ascii="Aptos" w:hAnsi="Aptos"/>
                <w:b/>
                <w:bCs/>
                <w:color w:val="1A1A1A"/>
                <w:sz w:val="20"/>
                <w:szCs w:val="20"/>
              </w:rPr>
              <w:t>Plan</w:t>
            </w:r>
          </w:p>
          <w:p w14:paraId="460DCE48" w14:textId="77777777" w:rsidR="00A92A6F" w:rsidRPr="00D61FC0" w:rsidRDefault="00000000">
            <w:pPr>
              <w:spacing w:after="60"/>
              <w:rPr>
                <w:rFonts w:ascii="Aptos" w:hAnsi="Aptos"/>
              </w:rPr>
            </w:pPr>
            <w:r w:rsidRPr="00D61FC0">
              <w:rPr>
                <w:rFonts w:ascii="Aptos" w:hAnsi="Aptos"/>
                <w:color w:val="6B6B68"/>
                <w:sz w:val="18"/>
                <w:szCs w:val="18"/>
              </w:rPr>
              <w:t>Respond, act, escalate, or request clarification</w:t>
            </w:r>
          </w:p>
        </w:tc>
        <w:tc>
          <w:tcPr>
            <w:tcW w:w="156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00" w:type="dxa"/>
              <w:bottom w:w="80" w:type="dxa"/>
              <w:right w:w="100" w:type="dxa"/>
            </w:tcMar>
          </w:tcPr>
          <w:p w14:paraId="1AAF8BD5" w14:textId="77777777" w:rsidR="00A92A6F" w:rsidRPr="00D61FC0" w:rsidRDefault="00000000">
            <w:pPr>
              <w:spacing w:before="60" w:after="20"/>
              <w:rPr>
                <w:rFonts w:ascii="Aptos" w:hAnsi="Aptos"/>
              </w:rPr>
            </w:pPr>
            <w:r w:rsidRPr="00D61FC0">
              <w:rPr>
                <w:rFonts w:ascii="Aptos" w:hAnsi="Aptos"/>
                <w:b/>
                <w:bCs/>
                <w:color w:val="1A4FC4"/>
                <w:sz w:val="32"/>
                <w:szCs w:val="32"/>
              </w:rPr>
              <w:t>5</w:t>
            </w:r>
          </w:p>
          <w:p w14:paraId="5B941E87" w14:textId="77777777" w:rsidR="00A92A6F" w:rsidRPr="00D61FC0" w:rsidRDefault="00000000">
            <w:pPr>
              <w:spacing w:after="20"/>
              <w:rPr>
                <w:rFonts w:ascii="Aptos" w:hAnsi="Aptos"/>
              </w:rPr>
            </w:pPr>
            <w:r w:rsidRPr="00D61FC0">
              <w:rPr>
                <w:rFonts w:ascii="Aptos" w:hAnsi="Aptos"/>
                <w:b/>
                <w:bCs/>
                <w:color w:val="1A1A1A"/>
                <w:sz w:val="20"/>
                <w:szCs w:val="20"/>
              </w:rPr>
              <w:t>Verify</w:t>
            </w:r>
          </w:p>
          <w:p w14:paraId="5C640B11" w14:textId="77777777" w:rsidR="00A92A6F" w:rsidRPr="00D61FC0" w:rsidRDefault="00000000">
            <w:pPr>
              <w:spacing w:after="60"/>
              <w:rPr>
                <w:rFonts w:ascii="Aptos" w:hAnsi="Aptos"/>
              </w:rPr>
            </w:pPr>
            <w:r w:rsidRPr="00D61FC0">
              <w:rPr>
                <w:rFonts w:ascii="Aptos" w:hAnsi="Aptos"/>
                <w:color w:val="6B6B68"/>
                <w:sz w:val="18"/>
                <w:szCs w:val="18"/>
              </w:rPr>
              <w:t>Output checked against policy before sending</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50965D8" w14:textId="77777777" w:rsidR="00A92A6F" w:rsidRPr="00D61FC0" w:rsidRDefault="00000000">
            <w:pPr>
              <w:spacing w:before="60" w:after="20"/>
              <w:rPr>
                <w:rFonts w:ascii="Aptos" w:hAnsi="Aptos"/>
              </w:rPr>
            </w:pPr>
            <w:r w:rsidRPr="00D61FC0">
              <w:rPr>
                <w:rFonts w:ascii="Aptos" w:hAnsi="Aptos"/>
                <w:b/>
                <w:bCs/>
                <w:color w:val="1A4FC4"/>
                <w:sz w:val="32"/>
                <w:szCs w:val="32"/>
              </w:rPr>
              <w:t>6</w:t>
            </w:r>
          </w:p>
          <w:p w14:paraId="5494BAB4" w14:textId="77777777" w:rsidR="00A92A6F" w:rsidRPr="00D61FC0" w:rsidRDefault="00000000">
            <w:pPr>
              <w:spacing w:after="20"/>
              <w:rPr>
                <w:rFonts w:ascii="Aptos" w:hAnsi="Aptos"/>
              </w:rPr>
            </w:pPr>
            <w:r w:rsidRPr="00D61FC0">
              <w:rPr>
                <w:rFonts w:ascii="Aptos" w:hAnsi="Aptos"/>
                <w:b/>
                <w:bCs/>
                <w:color w:val="1A1A1A"/>
                <w:sz w:val="20"/>
                <w:szCs w:val="20"/>
              </w:rPr>
              <w:t>Learn</w:t>
            </w:r>
          </w:p>
          <w:p w14:paraId="68CB5DCF" w14:textId="77777777" w:rsidR="00A92A6F" w:rsidRPr="00D61FC0" w:rsidRDefault="00000000">
            <w:pPr>
              <w:spacing w:after="60"/>
              <w:rPr>
                <w:rFonts w:ascii="Aptos" w:hAnsi="Aptos"/>
              </w:rPr>
            </w:pPr>
            <w:r w:rsidRPr="00D61FC0">
              <w:rPr>
                <w:rFonts w:ascii="Aptos" w:hAnsi="Aptos"/>
                <w:color w:val="6B6B68"/>
                <w:sz w:val="18"/>
                <w:szCs w:val="18"/>
              </w:rPr>
              <w:t>Outcome logged, knowledge gaps surfaced &amp; fixed</w:t>
            </w:r>
          </w:p>
        </w:tc>
      </w:tr>
    </w:tbl>
    <w:p w14:paraId="500DA406" w14:textId="77777777" w:rsidR="00A92A6F" w:rsidRPr="00D61FC0" w:rsidRDefault="00A92A6F">
      <w:pPr>
        <w:spacing w:after="120"/>
        <w:rPr>
          <w:rFonts w:ascii="Aptos" w:hAnsi="Aptos"/>
        </w:rPr>
      </w:pPr>
    </w:p>
    <w:p w14:paraId="365A49AE" w14:textId="77777777" w:rsidR="00A92A6F" w:rsidRPr="00D61FC0" w:rsidRDefault="00000000">
      <w:pPr>
        <w:spacing w:after="140"/>
        <w:rPr>
          <w:rFonts w:ascii="Aptos" w:hAnsi="Aptos"/>
        </w:rPr>
      </w:pPr>
      <w:r w:rsidRPr="00D61FC0">
        <w:rPr>
          <w:rFonts w:ascii="Aptos" w:hAnsi="Aptos"/>
        </w:rPr>
        <w:t>The verify step is what separates ResolveAI from most agentic systems. Before any response or action is executed, a lightweight policy check confirms the output is within bounds — catching hallucinations and out-of-policy actions before they reach the customer.</w:t>
      </w:r>
    </w:p>
    <w:p w14:paraId="40C96756" w14:textId="77777777" w:rsidR="00A92A6F" w:rsidRPr="00D61FC0" w:rsidRDefault="00A92A6F">
      <w:pPr>
        <w:spacing w:after="160"/>
        <w:rPr>
          <w:rFonts w:ascii="Aptos" w:hAnsi="Aptos"/>
        </w:rPr>
      </w:pPr>
    </w:p>
    <w:p w14:paraId="098E20E4" w14:textId="77777777" w:rsidR="00A92A6F" w:rsidRPr="00D61FC0" w:rsidRDefault="00000000">
      <w:pPr>
        <w:pStyle w:val="Heading1"/>
        <w:pBdr>
          <w:bottom w:val="single" w:sz="6" w:space="4" w:color="1A4FC4"/>
        </w:pBdr>
        <w:rPr>
          <w:rFonts w:ascii="Aptos" w:hAnsi="Aptos"/>
        </w:rPr>
      </w:pPr>
      <w:bookmarkStart w:id="5" w:name="_Toc230367510"/>
      <w:r w:rsidRPr="00D61FC0">
        <w:rPr>
          <w:rFonts w:ascii="Aptos" w:hAnsi="Aptos"/>
        </w:rPr>
        <w:t>6. Key Metrics to Track</w:t>
      </w:r>
      <w:bookmarkEnd w:id="5"/>
    </w:p>
    <w:p w14:paraId="2C908BB8" w14:textId="77777777" w:rsidR="00A92A6F" w:rsidRPr="00D61FC0" w:rsidRDefault="00000000">
      <w:pPr>
        <w:spacing w:after="140"/>
        <w:rPr>
          <w:rFonts w:ascii="Aptos" w:hAnsi="Aptos"/>
        </w:rPr>
      </w:pPr>
      <w:r w:rsidRPr="00D61FC0">
        <w:rPr>
          <w:rFonts w:ascii="Aptos" w:hAnsi="Aptos"/>
        </w:rPr>
        <w:t>ResolveAI surfaces the metrics that actually matter — not vanity numbers. Here is what to instrument from day one.</w:t>
      </w:r>
    </w:p>
    <w:p w14:paraId="404CD0DC" w14:textId="77777777" w:rsidR="00A92A6F" w:rsidRPr="00D61FC0" w:rsidRDefault="00A92A6F">
      <w:pPr>
        <w:spacing w:after="80"/>
        <w:rPr>
          <w:rFonts w:ascii="Aptos" w:hAnsi="Apto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880"/>
        <w:gridCol w:w="3480"/>
      </w:tblGrid>
      <w:tr w:rsidR="00A92A6F" w:rsidRPr="00D61FC0" w14:paraId="0266F379" w14:textId="77777777">
        <w:tc>
          <w:tcPr>
            <w:tcW w:w="3000" w:type="dxa"/>
            <w:tcBorders>
              <w:top w:val="single" w:sz="4" w:space="0" w:color="1A4FC4"/>
              <w:left w:val="single" w:sz="4" w:space="0" w:color="1A4FC4"/>
              <w:bottom w:val="single" w:sz="4" w:space="0" w:color="1A4FC4"/>
              <w:right w:val="single" w:sz="4" w:space="0" w:color="1A4FC4"/>
            </w:tcBorders>
            <w:shd w:val="clear" w:color="auto" w:fill="1A4FC4"/>
            <w:tcMar>
              <w:top w:w="80" w:type="dxa"/>
              <w:left w:w="140" w:type="dxa"/>
              <w:bottom w:w="80" w:type="dxa"/>
              <w:right w:w="140" w:type="dxa"/>
            </w:tcMar>
          </w:tcPr>
          <w:p w14:paraId="5DF5588B" w14:textId="77777777" w:rsidR="00A92A6F" w:rsidRPr="00D61FC0" w:rsidRDefault="00000000">
            <w:pPr>
              <w:spacing w:before="60" w:after="60"/>
              <w:rPr>
                <w:rFonts w:ascii="Aptos" w:hAnsi="Aptos"/>
              </w:rPr>
            </w:pPr>
            <w:r w:rsidRPr="00D61FC0">
              <w:rPr>
                <w:rFonts w:ascii="Aptos" w:hAnsi="Aptos"/>
                <w:b/>
                <w:bCs/>
                <w:color w:val="FFFFFF"/>
                <w:sz w:val="20"/>
                <w:szCs w:val="20"/>
              </w:rPr>
              <w:t>Metric</w:t>
            </w:r>
          </w:p>
        </w:tc>
        <w:tc>
          <w:tcPr>
            <w:tcW w:w="2880" w:type="dxa"/>
            <w:tcBorders>
              <w:top w:val="single" w:sz="4" w:space="0" w:color="1A4FC4"/>
              <w:left w:val="single" w:sz="4" w:space="0" w:color="1A4FC4"/>
              <w:bottom w:val="single" w:sz="4" w:space="0" w:color="1A4FC4"/>
              <w:right w:val="single" w:sz="4" w:space="0" w:color="1A4FC4"/>
            </w:tcBorders>
            <w:shd w:val="clear" w:color="auto" w:fill="1A4FC4"/>
            <w:tcMar>
              <w:top w:w="80" w:type="dxa"/>
              <w:left w:w="140" w:type="dxa"/>
              <w:bottom w:w="80" w:type="dxa"/>
              <w:right w:w="140" w:type="dxa"/>
            </w:tcMar>
          </w:tcPr>
          <w:p w14:paraId="2852B76C" w14:textId="77777777" w:rsidR="00A92A6F" w:rsidRPr="00D61FC0" w:rsidRDefault="00000000">
            <w:pPr>
              <w:spacing w:before="60" w:after="60"/>
              <w:rPr>
                <w:rFonts w:ascii="Aptos" w:hAnsi="Aptos"/>
              </w:rPr>
            </w:pPr>
            <w:r w:rsidRPr="00D61FC0">
              <w:rPr>
                <w:rFonts w:ascii="Aptos" w:hAnsi="Aptos"/>
                <w:b/>
                <w:bCs/>
                <w:color w:val="FFFFFF"/>
                <w:sz w:val="20"/>
                <w:szCs w:val="20"/>
              </w:rPr>
              <w:t>Industry benchmark</w:t>
            </w:r>
          </w:p>
        </w:tc>
        <w:tc>
          <w:tcPr>
            <w:tcW w:w="3480" w:type="dxa"/>
            <w:tcBorders>
              <w:top w:val="single" w:sz="4" w:space="0" w:color="1A4FC4"/>
              <w:left w:val="single" w:sz="4" w:space="0" w:color="1A4FC4"/>
              <w:bottom w:val="single" w:sz="4" w:space="0" w:color="1A4FC4"/>
              <w:right w:val="single" w:sz="4" w:space="0" w:color="1A4FC4"/>
            </w:tcBorders>
            <w:shd w:val="clear" w:color="auto" w:fill="1A4FC4"/>
            <w:tcMar>
              <w:top w:w="80" w:type="dxa"/>
              <w:left w:w="140" w:type="dxa"/>
              <w:bottom w:w="80" w:type="dxa"/>
              <w:right w:w="140" w:type="dxa"/>
            </w:tcMar>
          </w:tcPr>
          <w:p w14:paraId="0853656E" w14:textId="77777777" w:rsidR="00A92A6F" w:rsidRPr="00D61FC0" w:rsidRDefault="00000000">
            <w:pPr>
              <w:spacing w:before="60" w:after="60"/>
              <w:rPr>
                <w:rFonts w:ascii="Aptos" w:hAnsi="Aptos"/>
              </w:rPr>
            </w:pPr>
            <w:r w:rsidRPr="00D61FC0">
              <w:rPr>
                <w:rFonts w:ascii="Aptos" w:hAnsi="Aptos"/>
                <w:b/>
                <w:bCs/>
                <w:color w:val="FFFFFF"/>
                <w:sz w:val="20"/>
                <w:szCs w:val="20"/>
              </w:rPr>
              <w:t>ResolveAI target</w:t>
            </w:r>
          </w:p>
        </w:tc>
      </w:tr>
      <w:tr w:rsidR="00A92A6F" w:rsidRPr="00D61FC0" w14:paraId="57A6C228" w14:textId="77777777">
        <w:tc>
          <w:tcPr>
            <w:tcW w:w="3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2971983" w14:textId="77777777" w:rsidR="00A92A6F" w:rsidRPr="00D61FC0" w:rsidRDefault="00000000">
            <w:pPr>
              <w:spacing w:before="60" w:after="60"/>
              <w:rPr>
                <w:rFonts w:ascii="Aptos" w:hAnsi="Aptos"/>
              </w:rPr>
            </w:pPr>
            <w:r w:rsidRPr="00D61FC0">
              <w:rPr>
                <w:rFonts w:ascii="Aptos" w:hAnsi="Aptos"/>
                <w:sz w:val="19"/>
                <w:szCs w:val="19"/>
              </w:rPr>
              <w:t>CSAT-protected deflection rate</w:t>
            </w:r>
          </w:p>
        </w:tc>
        <w:tc>
          <w:tcPr>
            <w:tcW w:w="288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9BA850B" w14:textId="77777777" w:rsidR="00A92A6F" w:rsidRPr="00D61FC0" w:rsidRDefault="00000000">
            <w:pPr>
              <w:spacing w:before="60" w:after="60"/>
              <w:rPr>
                <w:rFonts w:ascii="Aptos" w:hAnsi="Aptos"/>
              </w:rPr>
            </w:pPr>
            <w:r w:rsidRPr="00D61FC0">
              <w:rPr>
                <w:rFonts w:ascii="Aptos" w:hAnsi="Aptos"/>
                <w:sz w:val="19"/>
                <w:szCs w:val="19"/>
              </w:rPr>
              <w:t>25–45% (AI adopters)</w:t>
            </w:r>
          </w:p>
        </w:tc>
        <w:tc>
          <w:tcPr>
            <w:tcW w:w="348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38EC84B" w14:textId="77777777" w:rsidR="00A92A6F" w:rsidRPr="00D61FC0" w:rsidRDefault="00000000">
            <w:pPr>
              <w:spacing w:before="60" w:after="60"/>
              <w:rPr>
                <w:rFonts w:ascii="Aptos" w:hAnsi="Aptos"/>
              </w:rPr>
            </w:pPr>
            <w:r w:rsidRPr="00D61FC0">
              <w:rPr>
                <w:rFonts w:ascii="Aptos" w:hAnsi="Aptos"/>
                <w:b/>
                <w:bCs/>
                <w:color w:val="0F6E56"/>
                <w:sz w:val="19"/>
                <w:szCs w:val="19"/>
              </w:rPr>
              <w:t>50%+ without CSAT regression</w:t>
            </w:r>
          </w:p>
        </w:tc>
      </w:tr>
      <w:tr w:rsidR="00A92A6F" w:rsidRPr="00D61FC0" w14:paraId="53DAA7DD"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3735B5D" w14:textId="77777777" w:rsidR="00A92A6F" w:rsidRPr="00D61FC0" w:rsidRDefault="00000000">
            <w:pPr>
              <w:spacing w:before="60" w:after="60"/>
              <w:rPr>
                <w:rFonts w:ascii="Aptos" w:hAnsi="Aptos"/>
              </w:rPr>
            </w:pPr>
            <w:r w:rsidRPr="00D61FC0">
              <w:rPr>
                <w:rFonts w:ascii="Aptos" w:hAnsi="Aptos"/>
                <w:sz w:val="19"/>
                <w:szCs w:val="19"/>
              </w:rPr>
              <w:t>First-contact resolution (FCR)</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B84C8AA" w14:textId="2E56EBAA" w:rsidR="00A92A6F" w:rsidRPr="00D61FC0" w:rsidRDefault="00000000">
            <w:pPr>
              <w:spacing w:before="60" w:after="60"/>
              <w:rPr>
                <w:rFonts w:ascii="Aptos" w:hAnsi="Aptos"/>
              </w:rPr>
            </w:pPr>
            <w:r w:rsidRPr="00D61FC0">
              <w:rPr>
                <w:rFonts w:ascii="Aptos" w:hAnsi="Aptos"/>
                <w:sz w:val="19"/>
                <w:szCs w:val="19"/>
              </w:rPr>
              <w:t xml:space="preserve">70% </w:t>
            </w:r>
            <w:r w:rsidR="00B274B0" w:rsidRPr="00D61FC0">
              <w:rPr>
                <w:rFonts w:ascii="Aptos" w:hAnsi="Aptos"/>
                <w:sz w:val="19"/>
                <w:szCs w:val="19"/>
              </w:rPr>
              <w:t>Avg</w:t>
            </w:r>
            <w:r w:rsidRPr="00D61FC0">
              <w:rPr>
                <w:rFonts w:ascii="Aptos" w:hAnsi="Aptos"/>
                <w:sz w:val="19"/>
                <w:szCs w:val="19"/>
              </w:rPr>
              <w:t xml:space="preserve"> / 85% top performers</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012FF57" w14:textId="77777777" w:rsidR="00A92A6F" w:rsidRPr="00D61FC0" w:rsidRDefault="00000000">
            <w:pPr>
              <w:spacing w:before="60" w:after="60"/>
              <w:rPr>
                <w:rFonts w:ascii="Aptos" w:hAnsi="Aptos"/>
              </w:rPr>
            </w:pPr>
            <w:r w:rsidRPr="00D61FC0">
              <w:rPr>
                <w:rFonts w:ascii="Aptos" w:hAnsi="Aptos"/>
                <w:b/>
                <w:bCs/>
                <w:color w:val="0F6E56"/>
                <w:sz w:val="19"/>
                <w:szCs w:val="19"/>
              </w:rPr>
              <w:t>80% autonomous FCR</w:t>
            </w:r>
          </w:p>
        </w:tc>
      </w:tr>
      <w:tr w:rsidR="00A92A6F" w:rsidRPr="00D61FC0" w14:paraId="454B2657" w14:textId="77777777">
        <w:tc>
          <w:tcPr>
            <w:tcW w:w="3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6669B69" w14:textId="77777777" w:rsidR="00A92A6F" w:rsidRPr="00D61FC0" w:rsidRDefault="00000000">
            <w:pPr>
              <w:spacing w:before="60" w:after="60"/>
              <w:rPr>
                <w:rFonts w:ascii="Aptos" w:hAnsi="Aptos"/>
              </w:rPr>
            </w:pPr>
            <w:r w:rsidRPr="00D61FC0">
              <w:rPr>
                <w:rFonts w:ascii="Aptos" w:hAnsi="Aptos"/>
                <w:sz w:val="19"/>
                <w:szCs w:val="19"/>
              </w:rPr>
              <w:t>Average handle time reduction</w:t>
            </w:r>
          </w:p>
        </w:tc>
        <w:tc>
          <w:tcPr>
            <w:tcW w:w="288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964C19E" w14:textId="77777777" w:rsidR="00A92A6F" w:rsidRPr="00D61FC0" w:rsidRDefault="00000000">
            <w:pPr>
              <w:spacing w:before="60" w:after="60"/>
              <w:rPr>
                <w:rFonts w:ascii="Aptos" w:hAnsi="Aptos"/>
              </w:rPr>
            </w:pPr>
            <w:r w:rsidRPr="00D61FC0">
              <w:rPr>
                <w:rFonts w:ascii="Aptos" w:hAnsi="Aptos"/>
                <w:sz w:val="19"/>
                <w:szCs w:val="19"/>
              </w:rPr>
              <w:t>44% faster with AI</w:t>
            </w:r>
          </w:p>
        </w:tc>
        <w:tc>
          <w:tcPr>
            <w:tcW w:w="348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1964A643" w14:textId="77777777" w:rsidR="00A92A6F" w:rsidRPr="00D61FC0" w:rsidRDefault="00000000">
            <w:pPr>
              <w:spacing w:before="60" w:after="60"/>
              <w:rPr>
                <w:rFonts w:ascii="Aptos" w:hAnsi="Aptos"/>
              </w:rPr>
            </w:pPr>
            <w:r w:rsidRPr="00D61FC0">
              <w:rPr>
                <w:rFonts w:ascii="Aptos" w:hAnsi="Aptos"/>
                <w:b/>
                <w:bCs/>
                <w:color w:val="0F6E56"/>
                <w:sz w:val="19"/>
                <w:szCs w:val="19"/>
              </w:rPr>
              <w:t>45–60% reduction</w:t>
            </w:r>
          </w:p>
        </w:tc>
      </w:tr>
      <w:tr w:rsidR="00A92A6F" w:rsidRPr="00D61FC0" w14:paraId="0966BBD3"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F0AB4D0" w14:textId="77777777" w:rsidR="00A92A6F" w:rsidRPr="00D61FC0" w:rsidRDefault="00000000">
            <w:pPr>
              <w:spacing w:before="60" w:after="60"/>
              <w:rPr>
                <w:rFonts w:ascii="Aptos" w:hAnsi="Aptos"/>
              </w:rPr>
            </w:pPr>
            <w:r w:rsidRPr="00D61FC0">
              <w:rPr>
                <w:rFonts w:ascii="Aptos" w:hAnsi="Aptos"/>
                <w:sz w:val="19"/>
                <w:szCs w:val="19"/>
              </w:rPr>
              <w:t>AI intent recognition accuracy</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8C78E45" w14:textId="77777777" w:rsidR="00A92A6F" w:rsidRPr="00D61FC0" w:rsidRDefault="00000000">
            <w:pPr>
              <w:spacing w:before="60" w:after="60"/>
              <w:rPr>
                <w:rFonts w:ascii="Aptos" w:hAnsi="Aptos"/>
              </w:rPr>
            </w:pPr>
            <w:r w:rsidRPr="00D61FC0">
              <w:rPr>
                <w:rFonts w:ascii="Aptos" w:hAnsi="Aptos"/>
                <w:sz w:val="19"/>
                <w:szCs w:val="19"/>
              </w:rPr>
              <w:t>92% (simple tasks)</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AA9A689" w14:textId="77777777" w:rsidR="00A92A6F" w:rsidRPr="00D61FC0" w:rsidRDefault="00000000">
            <w:pPr>
              <w:spacing w:before="60" w:after="60"/>
              <w:rPr>
                <w:rFonts w:ascii="Aptos" w:hAnsi="Aptos"/>
              </w:rPr>
            </w:pPr>
            <w:r w:rsidRPr="00D61FC0">
              <w:rPr>
                <w:rFonts w:ascii="Aptos" w:hAnsi="Aptos"/>
                <w:b/>
                <w:bCs/>
                <w:color w:val="0F6E56"/>
                <w:sz w:val="19"/>
                <w:szCs w:val="19"/>
              </w:rPr>
              <w:t>95%+ across all intents</w:t>
            </w:r>
          </w:p>
        </w:tc>
      </w:tr>
      <w:tr w:rsidR="00A92A6F" w:rsidRPr="00D61FC0" w14:paraId="37BA9234" w14:textId="77777777">
        <w:tc>
          <w:tcPr>
            <w:tcW w:w="3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5405043" w14:textId="77777777" w:rsidR="00A92A6F" w:rsidRPr="00D61FC0" w:rsidRDefault="00000000">
            <w:pPr>
              <w:spacing w:before="60" w:after="60"/>
              <w:rPr>
                <w:rFonts w:ascii="Aptos" w:hAnsi="Aptos"/>
              </w:rPr>
            </w:pPr>
            <w:r w:rsidRPr="00D61FC0">
              <w:rPr>
                <w:rFonts w:ascii="Aptos" w:hAnsi="Aptos"/>
                <w:sz w:val="19"/>
                <w:szCs w:val="19"/>
              </w:rPr>
              <w:t>Hallucination rate</w:t>
            </w:r>
          </w:p>
        </w:tc>
        <w:tc>
          <w:tcPr>
            <w:tcW w:w="288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4F540689" w14:textId="77777777" w:rsidR="00A92A6F" w:rsidRPr="00D61FC0" w:rsidRDefault="00000000">
            <w:pPr>
              <w:spacing w:before="60" w:after="60"/>
              <w:rPr>
                <w:rFonts w:ascii="Aptos" w:hAnsi="Aptos"/>
              </w:rPr>
            </w:pPr>
            <w:r w:rsidRPr="00D61FC0">
              <w:rPr>
                <w:rFonts w:ascii="Aptos" w:hAnsi="Aptos"/>
                <w:sz w:val="19"/>
                <w:szCs w:val="19"/>
              </w:rPr>
              <w:t>15–27% live deployments</w:t>
            </w:r>
          </w:p>
        </w:tc>
        <w:tc>
          <w:tcPr>
            <w:tcW w:w="348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58B9AB2" w14:textId="77777777" w:rsidR="00A92A6F" w:rsidRPr="00D61FC0" w:rsidRDefault="00000000">
            <w:pPr>
              <w:spacing w:before="60" w:after="60"/>
              <w:rPr>
                <w:rFonts w:ascii="Aptos" w:hAnsi="Aptos"/>
              </w:rPr>
            </w:pPr>
            <w:r w:rsidRPr="00D61FC0">
              <w:rPr>
                <w:rFonts w:ascii="Aptos" w:hAnsi="Aptos"/>
                <w:b/>
                <w:bCs/>
                <w:color w:val="0F6E56"/>
                <w:sz w:val="19"/>
                <w:szCs w:val="19"/>
              </w:rPr>
              <w:t>&lt;2% via knowledge grounding</w:t>
            </w:r>
          </w:p>
        </w:tc>
      </w:tr>
      <w:tr w:rsidR="00A92A6F" w:rsidRPr="00D61FC0" w14:paraId="702D26A7"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B87B22E" w14:textId="77777777" w:rsidR="00A92A6F" w:rsidRPr="00D61FC0" w:rsidRDefault="00000000">
            <w:pPr>
              <w:spacing w:before="60" w:after="60"/>
              <w:rPr>
                <w:rFonts w:ascii="Aptos" w:hAnsi="Aptos"/>
              </w:rPr>
            </w:pPr>
            <w:r w:rsidRPr="00D61FC0">
              <w:rPr>
                <w:rFonts w:ascii="Aptos" w:hAnsi="Aptos"/>
                <w:sz w:val="19"/>
                <w:szCs w:val="19"/>
              </w:rPr>
              <w:t>Escalation context completeness</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FCB47A7" w14:textId="77777777" w:rsidR="00A92A6F" w:rsidRPr="00D61FC0" w:rsidRDefault="00000000">
            <w:pPr>
              <w:spacing w:before="60" w:after="60"/>
              <w:rPr>
                <w:rFonts w:ascii="Aptos" w:hAnsi="Aptos"/>
              </w:rPr>
            </w:pPr>
            <w:r w:rsidRPr="00D61FC0">
              <w:rPr>
                <w:rFonts w:ascii="Aptos" w:hAnsi="Aptos"/>
                <w:sz w:val="19"/>
                <w:szCs w:val="19"/>
              </w:rPr>
              <w:t>Not measured by most teams</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488D3AB" w14:textId="77777777" w:rsidR="00A92A6F" w:rsidRPr="00D61FC0" w:rsidRDefault="00000000">
            <w:pPr>
              <w:spacing w:before="60" w:after="60"/>
              <w:rPr>
                <w:rFonts w:ascii="Aptos" w:hAnsi="Aptos"/>
              </w:rPr>
            </w:pPr>
            <w:r w:rsidRPr="00D61FC0">
              <w:rPr>
                <w:rFonts w:ascii="Aptos" w:hAnsi="Aptos"/>
                <w:b/>
                <w:bCs/>
                <w:color w:val="0F6E56"/>
                <w:sz w:val="19"/>
                <w:szCs w:val="19"/>
              </w:rPr>
              <w:t>100% full context on handoff</w:t>
            </w:r>
          </w:p>
        </w:tc>
      </w:tr>
      <w:tr w:rsidR="00A92A6F" w:rsidRPr="00D61FC0" w14:paraId="5B7BF55B" w14:textId="77777777">
        <w:tc>
          <w:tcPr>
            <w:tcW w:w="30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F30C537" w14:textId="77777777" w:rsidR="00A92A6F" w:rsidRPr="00D61FC0" w:rsidRDefault="00000000">
            <w:pPr>
              <w:spacing w:before="60" w:after="60"/>
              <w:rPr>
                <w:rFonts w:ascii="Aptos" w:hAnsi="Aptos"/>
              </w:rPr>
            </w:pPr>
            <w:r w:rsidRPr="00D61FC0">
              <w:rPr>
                <w:rFonts w:ascii="Aptos" w:hAnsi="Aptos"/>
                <w:sz w:val="19"/>
                <w:szCs w:val="19"/>
              </w:rPr>
              <w:t>Repeat contact within 7 days</w:t>
            </w:r>
          </w:p>
        </w:tc>
        <w:tc>
          <w:tcPr>
            <w:tcW w:w="288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D0A7BDC" w14:textId="77777777" w:rsidR="00A92A6F" w:rsidRPr="00D61FC0" w:rsidRDefault="00000000">
            <w:pPr>
              <w:spacing w:before="60" w:after="60"/>
              <w:rPr>
                <w:rFonts w:ascii="Aptos" w:hAnsi="Aptos"/>
              </w:rPr>
            </w:pPr>
            <w:r w:rsidRPr="00D61FC0">
              <w:rPr>
                <w:rFonts w:ascii="Aptos" w:hAnsi="Aptos"/>
                <w:sz w:val="19"/>
                <w:szCs w:val="19"/>
              </w:rPr>
              <w:t>Leading CSAT degradation signal</w:t>
            </w:r>
          </w:p>
        </w:tc>
        <w:tc>
          <w:tcPr>
            <w:tcW w:w="348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63E9F8E" w14:textId="56F2FF8A" w:rsidR="00A92A6F" w:rsidRPr="00D61FC0" w:rsidRDefault="00000000">
            <w:pPr>
              <w:spacing w:before="60" w:after="60"/>
              <w:rPr>
                <w:rFonts w:ascii="Aptos" w:hAnsi="Aptos"/>
              </w:rPr>
            </w:pPr>
            <w:r w:rsidRPr="00D61FC0">
              <w:rPr>
                <w:rFonts w:ascii="Aptos" w:hAnsi="Aptos"/>
                <w:b/>
                <w:bCs/>
                <w:color w:val="0F6E56"/>
                <w:sz w:val="19"/>
                <w:szCs w:val="19"/>
              </w:rPr>
              <w:t xml:space="preserve">Monitored weekly as </w:t>
            </w:r>
            <w:r w:rsidR="008A7864">
              <w:rPr>
                <w:rFonts w:ascii="Aptos" w:hAnsi="Aptos"/>
                <w:b/>
                <w:bCs/>
                <w:color w:val="0F6E56"/>
                <w:sz w:val="19"/>
                <w:szCs w:val="19"/>
              </w:rPr>
              <w:t xml:space="preserve">a </w:t>
            </w:r>
            <w:r w:rsidRPr="00D61FC0">
              <w:rPr>
                <w:rFonts w:ascii="Aptos" w:hAnsi="Aptos"/>
                <w:b/>
                <w:bCs/>
                <w:color w:val="0F6E56"/>
                <w:sz w:val="19"/>
                <w:szCs w:val="19"/>
              </w:rPr>
              <w:t>health metric</w:t>
            </w:r>
          </w:p>
        </w:tc>
      </w:tr>
    </w:tbl>
    <w:p w14:paraId="3D809E1E" w14:textId="77777777" w:rsidR="00A92A6F" w:rsidRPr="00D61FC0" w:rsidRDefault="00A92A6F">
      <w:pPr>
        <w:spacing w:after="160"/>
        <w:rPr>
          <w:rFonts w:ascii="Aptos" w:hAnsi="Aptos"/>
        </w:rPr>
      </w:pPr>
    </w:p>
    <w:p w14:paraId="0A3EBA9F" w14:textId="77777777" w:rsidR="00A92A6F" w:rsidRPr="00D61FC0" w:rsidRDefault="00000000">
      <w:pPr>
        <w:pStyle w:val="Heading1"/>
        <w:pBdr>
          <w:bottom w:val="single" w:sz="6" w:space="4" w:color="1A4FC4"/>
        </w:pBdr>
        <w:rPr>
          <w:rFonts w:ascii="Aptos" w:hAnsi="Aptos"/>
        </w:rPr>
      </w:pPr>
      <w:bookmarkStart w:id="6" w:name="_Toc230367511"/>
      <w:r w:rsidRPr="00D61FC0">
        <w:rPr>
          <w:rFonts w:ascii="Aptos" w:hAnsi="Aptos"/>
        </w:rPr>
        <w:t>7. Competitor Landscape &amp; Differentiation</w:t>
      </w:r>
      <w:bookmarkEnd w:id="6"/>
    </w:p>
    <w:p w14:paraId="238A1172" w14:textId="77777777" w:rsidR="00A92A6F" w:rsidRPr="00D61FC0" w:rsidRDefault="00000000">
      <w:pPr>
        <w:spacing w:after="140"/>
        <w:rPr>
          <w:rFonts w:ascii="Aptos" w:hAnsi="Aptos"/>
        </w:rPr>
      </w:pPr>
      <w:r w:rsidRPr="00D61FC0">
        <w:rPr>
          <w:rFonts w:ascii="Aptos" w:hAnsi="Aptos"/>
        </w:rPr>
        <w:t>The agentic support space is crowded with overlapping tools. ResolveAI's differentiation lies in combining resolution quality, knowledge grounding, and context-preserving escalation in a single opinionated product.</w:t>
      </w:r>
    </w:p>
    <w:p w14:paraId="02CC1849" w14:textId="77777777" w:rsidR="00A92A6F" w:rsidRPr="00D61FC0" w:rsidRDefault="00A92A6F">
      <w:pPr>
        <w:spacing w:after="80"/>
        <w:rPr>
          <w:rFonts w:ascii="Aptos" w:hAnsi="Apto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80"/>
        <w:gridCol w:w="3480"/>
      </w:tblGrid>
      <w:tr w:rsidR="00A92A6F" w:rsidRPr="00D61FC0" w14:paraId="6D1E485F" w14:textId="77777777">
        <w:tc>
          <w:tcPr>
            <w:tcW w:w="2200" w:type="dxa"/>
            <w:tcBorders>
              <w:top w:val="single" w:sz="4" w:space="0" w:color="CCCCCC"/>
              <w:left w:val="single" w:sz="4" w:space="0" w:color="CCCCCC"/>
              <w:bottom w:val="single" w:sz="4" w:space="0" w:color="CCCCCC"/>
              <w:right w:val="single" w:sz="4" w:space="0" w:color="CCCCCC"/>
            </w:tcBorders>
            <w:shd w:val="clear" w:color="auto" w:fill="5F5E5A"/>
            <w:tcMar>
              <w:top w:w="80" w:type="dxa"/>
              <w:left w:w="140" w:type="dxa"/>
              <w:bottom w:w="80" w:type="dxa"/>
              <w:right w:w="140" w:type="dxa"/>
            </w:tcMar>
          </w:tcPr>
          <w:p w14:paraId="6ACC6223" w14:textId="77777777" w:rsidR="00A92A6F" w:rsidRPr="00D61FC0" w:rsidRDefault="00000000">
            <w:pPr>
              <w:spacing w:before="60" w:after="60"/>
              <w:rPr>
                <w:rFonts w:ascii="Aptos" w:hAnsi="Aptos"/>
              </w:rPr>
            </w:pPr>
            <w:r w:rsidRPr="00D61FC0">
              <w:rPr>
                <w:rFonts w:ascii="Aptos" w:hAnsi="Aptos"/>
                <w:b/>
                <w:bCs/>
                <w:color w:val="FFFFFF"/>
                <w:sz w:val="20"/>
                <w:szCs w:val="20"/>
              </w:rPr>
              <w:lastRenderedPageBreak/>
              <w:t>Competitor type</w:t>
            </w:r>
          </w:p>
        </w:tc>
        <w:tc>
          <w:tcPr>
            <w:tcW w:w="3680" w:type="dxa"/>
            <w:tcBorders>
              <w:top w:val="single" w:sz="4" w:space="0" w:color="CCCCCC"/>
              <w:left w:val="single" w:sz="4" w:space="0" w:color="CCCCCC"/>
              <w:bottom w:val="single" w:sz="4" w:space="0" w:color="CCCCCC"/>
              <w:right w:val="single" w:sz="4" w:space="0" w:color="CCCCCC"/>
            </w:tcBorders>
            <w:shd w:val="clear" w:color="auto" w:fill="5F5E5A"/>
            <w:tcMar>
              <w:top w:w="80" w:type="dxa"/>
              <w:left w:w="140" w:type="dxa"/>
              <w:bottom w:w="80" w:type="dxa"/>
              <w:right w:w="140" w:type="dxa"/>
            </w:tcMar>
          </w:tcPr>
          <w:p w14:paraId="3DDDCCB5" w14:textId="77777777" w:rsidR="00A92A6F" w:rsidRPr="00D61FC0" w:rsidRDefault="00000000">
            <w:pPr>
              <w:spacing w:before="60" w:after="60"/>
              <w:rPr>
                <w:rFonts w:ascii="Aptos" w:hAnsi="Aptos"/>
              </w:rPr>
            </w:pPr>
            <w:r w:rsidRPr="00D61FC0">
              <w:rPr>
                <w:rFonts w:ascii="Aptos" w:hAnsi="Aptos"/>
                <w:b/>
                <w:bCs/>
                <w:color w:val="FFFFFF"/>
                <w:sz w:val="20"/>
                <w:szCs w:val="20"/>
              </w:rPr>
              <w:t>Weakness</w:t>
            </w:r>
          </w:p>
        </w:tc>
        <w:tc>
          <w:tcPr>
            <w:tcW w:w="3480" w:type="dxa"/>
            <w:tcBorders>
              <w:top w:val="single" w:sz="4" w:space="0" w:color="CCCCCC"/>
              <w:left w:val="single" w:sz="4" w:space="0" w:color="CCCCCC"/>
              <w:bottom w:val="single" w:sz="4" w:space="0" w:color="CCCCCC"/>
              <w:right w:val="single" w:sz="4" w:space="0" w:color="CCCCCC"/>
            </w:tcBorders>
            <w:shd w:val="clear" w:color="auto" w:fill="5F5E5A"/>
            <w:tcMar>
              <w:top w:w="80" w:type="dxa"/>
              <w:left w:w="140" w:type="dxa"/>
              <w:bottom w:w="80" w:type="dxa"/>
              <w:right w:w="140" w:type="dxa"/>
            </w:tcMar>
          </w:tcPr>
          <w:p w14:paraId="01030D35" w14:textId="77777777" w:rsidR="00A92A6F" w:rsidRPr="00D61FC0" w:rsidRDefault="00000000">
            <w:pPr>
              <w:spacing w:before="60" w:after="60"/>
              <w:rPr>
                <w:rFonts w:ascii="Aptos" w:hAnsi="Aptos"/>
              </w:rPr>
            </w:pPr>
            <w:r w:rsidRPr="00D61FC0">
              <w:rPr>
                <w:rFonts w:ascii="Aptos" w:hAnsi="Aptos"/>
                <w:b/>
                <w:bCs/>
                <w:color w:val="FFFFFF"/>
                <w:sz w:val="20"/>
                <w:szCs w:val="20"/>
              </w:rPr>
              <w:t>ResolveAI edge</w:t>
            </w:r>
          </w:p>
        </w:tc>
      </w:tr>
      <w:tr w:rsidR="00A92A6F" w:rsidRPr="00D61FC0" w14:paraId="6E476A41" w14:textId="77777777">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DCB6577" w14:textId="77777777" w:rsidR="00A92A6F" w:rsidRPr="00D61FC0" w:rsidRDefault="00000000">
            <w:pPr>
              <w:spacing w:before="60" w:after="60"/>
              <w:rPr>
                <w:rFonts w:ascii="Aptos" w:hAnsi="Aptos"/>
              </w:rPr>
            </w:pPr>
            <w:r w:rsidRPr="00D61FC0">
              <w:rPr>
                <w:rFonts w:ascii="Aptos" w:hAnsi="Aptos"/>
                <w:sz w:val="19"/>
                <w:szCs w:val="19"/>
              </w:rPr>
              <w:t>Deflection bots (Intercom, Drift)</w:t>
            </w:r>
          </w:p>
        </w:tc>
        <w:tc>
          <w:tcPr>
            <w:tcW w:w="368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F005C79" w14:textId="77777777" w:rsidR="00A92A6F" w:rsidRPr="00D61FC0" w:rsidRDefault="00000000">
            <w:pPr>
              <w:spacing w:before="60" w:after="60"/>
              <w:rPr>
                <w:rFonts w:ascii="Aptos" w:hAnsi="Aptos"/>
              </w:rPr>
            </w:pPr>
            <w:r w:rsidRPr="00D61FC0">
              <w:rPr>
                <w:rFonts w:ascii="Aptos" w:hAnsi="Aptos"/>
                <w:sz w:val="19"/>
                <w:szCs w:val="19"/>
              </w:rPr>
              <w:t>Deflect without resolving. High escalation rates. No autonomous action layer.</w:t>
            </w:r>
          </w:p>
        </w:tc>
        <w:tc>
          <w:tcPr>
            <w:tcW w:w="348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BE86A6C" w14:textId="77777777" w:rsidR="00A92A6F" w:rsidRPr="00D61FC0" w:rsidRDefault="00000000">
            <w:pPr>
              <w:spacing w:before="60" w:after="60"/>
              <w:rPr>
                <w:rFonts w:ascii="Aptos" w:hAnsi="Aptos"/>
              </w:rPr>
            </w:pPr>
            <w:r w:rsidRPr="00D61FC0">
              <w:rPr>
                <w:rFonts w:ascii="Aptos" w:hAnsi="Aptos"/>
                <w:b/>
                <w:bCs/>
                <w:color w:val="0F6E56"/>
                <w:sz w:val="19"/>
                <w:szCs w:val="19"/>
              </w:rPr>
              <w:t>End-to-end resolution, not just deflection theatre</w:t>
            </w:r>
          </w:p>
        </w:tc>
      </w:tr>
      <w:tr w:rsidR="00A92A6F" w:rsidRPr="00D61FC0" w14:paraId="4E610297"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4C42238" w14:textId="77777777" w:rsidR="00A92A6F" w:rsidRPr="00D61FC0" w:rsidRDefault="00000000">
            <w:pPr>
              <w:spacing w:before="60" w:after="60"/>
              <w:rPr>
                <w:rFonts w:ascii="Aptos" w:hAnsi="Aptos"/>
              </w:rPr>
            </w:pPr>
            <w:r w:rsidRPr="00D61FC0">
              <w:rPr>
                <w:rFonts w:ascii="Aptos" w:hAnsi="Aptos"/>
                <w:sz w:val="19"/>
                <w:szCs w:val="19"/>
              </w:rPr>
              <w:t>Generic LLM wrappers</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36199AF" w14:textId="77777777" w:rsidR="00A92A6F" w:rsidRPr="00D61FC0" w:rsidRDefault="00000000">
            <w:pPr>
              <w:spacing w:before="60" w:after="60"/>
              <w:rPr>
                <w:rFonts w:ascii="Aptos" w:hAnsi="Aptos"/>
              </w:rPr>
            </w:pPr>
            <w:r w:rsidRPr="00D61FC0">
              <w:rPr>
                <w:rFonts w:ascii="Aptos" w:hAnsi="Aptos"/>
                <w:sz w:val="19"/>
                <w:szCs w:val="19"/>
              </w:rPr>
              <w:t>Hallucinate policy. No knowledge grounding. Not enterprise-safe.</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2519229" w14:textId="77777777" w:rsidR="00A92A6F" w:rsidRPr="00D61FC0" w:rsidRDefault="00000000">
            <w:pPr>
              <w:spacing w:before="60" w:after="60"/>
              <w:rPr>
                <w:rFonts w:ascii="Aptos" w:hAnsi="Aptos"/>
              </w:rPr>
            </w:pPr>
            <w:r w:rsidRPr="00D61FC0">
              <w:rPr>
                <w:rFonts w:ascii="Aptos" w:hAnsi="Aptos"/>
                <w:b/>
                <w:bCs/>
                <w:color w:val="0F6E56"/>
                <w:sz w:val="19"/>
                <w:szCs w:val="19"/>
              </w:rPr>
              <w:t>Grounded, verified responses with policy check layer</w:t>
            </w:r>
          </w:p>
        </w:tc>
      </w:tr>
      <w:tr w:rsidR="00A92A6F" w:rsidRPr="00D61FC0" w14:paraId="1E0DF7CC" w14:textId="77777777">
        <w:tc>
          <w:tcPr>
            <w:tcW w:w="22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AAD3092" w14:textId="77777777" w:rsidR="00A92A6F" w:rsidRPr="00D61FC0" w:rsidRDefault="00000000">
            <w:pPr>
              <w:spacing w:before="60" w:after="60"/>
              <w:rPr>
                <w:rFonts w:ascii="Aptos" w:hAnsi="Aptos"/>
              </w:rPr>
            </w:pPr>
            <w:r w:rsidRPr="00D61FC0">
              <w:rPr>
                <w:rFonts w:ascii="Aptos" w:hAnsi="Aptos"/>
                <w:sz w:val="19"/>
                <w:szCs w:val="19"/>
              </w:rPr>
              <w:t>CRM bolt-ons (Salesforce Einstein, Zendesk AI)</w:t>
            </w:r>
          </w:p>
        </w:tc>
        <w:tc>
          <w:tcPr>
            <w:tcW w:w="368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12D4972" w14:textId="06F98CB7" w:rsidR="00A92A6F" w:rsidRPr="00D61FC0" w:rsidRDefault="00000000">
            <w:pPr>
              <w:spacing w:before="60" w:after="60"/>
              <w:rPr>
                <w:rFonts w:ascii="Aptos" w:hAnsi="Aptos"/>
              </w:rPr>
            </w:pPr>
            <w:r w:rsidRPr="00D61FC0">
              <w:rPr>
                <w:rFonts w:ascii="Aptos" w:hAnsi="Aptos"/>
                <w:sz w:val="19"/>
                <w:szCs w:val="19"/>
              </w:rPr>
              <w:t xml:space="preserve">Locked into </w:t>
            </w:r>
            <w:r w:rsidR="00B274B0" w:rsidRPr="00D61FC0">
              <w:rPr>
                <w:rFonts w:ascii="Aptos" w:hAnsi="Aptos"/>
                <w:sz w:val="19"/>
                <w:szCs w:val="19"/>
              </w:rPr>
              <w:t xml:space="preserve">a </w:t>
            </w:r>
            <w:r w:rsidRPr="00D61FC0">
              <w:rPr>
                <w:rFonts w:ascii="Aptos" w:hAnsi="Aptos"/>
                <w:sz w:val="19"/>
                <w:szCs w:val="19"/>
              </w:rPr>
              <w:t>single ecosystem. Limited reasoning depth.</w:t>
            </w:r>
          </w:p>
        </w:tc>
        <w:tc>
          <w:tcPr>
            <w:tcW w:w="348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16796B9" w14:textId="77777777" w:rsidR="00A92A6F" w:rsidRPr="00D61FC0" w:rsidRDefault="00000000">
            <w:pPr>
              <w:spacing w:before="60" w:after="60"/>
              <w:rPr>
                <w:rFonts w:ascii="Aptos" w:hAnsi="Aptos"/>
              </w:rPr>
            </w:pPr>
            <w:r w:rsidRPr="00D61FC0">
              <w:rPr>
                <w:rFonts w:ascii="Aptos" w:hAnsi="Aptos"/>
                <w:b/>
                <w:bCs/>
                <w:color w:val="0F6E56"/>
                <w:sz w:val="19"/>
                <w:szCs w:val="19"/>
              </w:rPr>
              <w:t>Ecosystem-agnostic. Integrates into any stack.</w:t>
            </w:r>
          </w:p>
        </w:tc>
      </w:tr>
      <w:tr w:rsidR="00A92A6F" w:rsidRPr="00D61FC0" w14:paraId="60708A24"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8E8169E" w14:textId="076DB3CE" w:rsidR="00A92A6F" w:rsidRPr="00D61FC0" w:rsidRDefault="00000000">
            <w:pPr>
              <w:spacing w:before="60" w:after="60"/>
              <w:rPr>
                <w:rFonts w:ascii="Aptos" w:hAnsi="Aptos"/>
              </w:rPr>
            </w:pPr>
            <w:r w:rsidRPr="00D61FC0">
              <w:rPr>
                <w:rFonts w:ascii="Aptos" w:hAnsi="Aptos"/>
                <w:sz w:val="19"/>
                <w:szCs w:val="19"/>
              </w:rPr>
              <w:t xml:space="preserve">Enterprise contact </w:t>
            </w:r>
            <w:r w:rsidR="00B274B0" w:rsidRPr="00D61FC0">
              <w:rPr>
                <w:rFonts w:ascii="Aptos" w:hAnsi="Aptos"/>
                <w:sz w:val="19"/>
                <w:szCs w:val="19"/>
              </w:rPr>
              <w:t>centre</w:t>
            </w:r>
            <w:r w:rsidRPr="00D61FC0">
              <w:rPr>
                <w:rFonts w:ascii="Aptos" w:hAnsi="Aptos"/>
                <w:sz w:val="19"/>
                <w:szCs w:val="19"/>
              </w:rPr>
              <w:t xml:space="preserve"> AI (Genesys, NICE)</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AB86625" w14:textId="378844E7" w:rsidR="00A92A6F" w:rsidRPr="00D61FC0" w:rsidRDefault="00000000">
            <w:pPr>
              <w:spacing w:before="60" w:after="60"/>
              <w:rPr>
                <w:rFonts w:ascii="Aptos" w:hAnsi="Aptos"/>
              </w:rPr>
            </w:pPr>
            <w:r w:rsidRPr="00D61FC0">
              <w:rPr>
                <w:rFonts w:ascii="Aptos" w:hAnsi="Aptos"/>
                <w:sz w:val="19"/>
                <w:szCs w:val="19"/>
              </w:rPr>
              <w:t xml:space="preserve">Expensive, slow to deploy, poor </w:t>
            </w:r>
            <w:r w:rsidR="00B274B0" w:rsidRPr="00D61FC0">
              <w:rPr>
                <w:rFonts w:ascii="Aptos" w:hAnsi="Aptos"/>
                <w:sz w:val="19"/>
                <w:szCs w:val="19"/>
              </w:rPr>
              <w:t>out-of-the-box</w:t>
            </w:r>
            <w:r w:rsidRPr="00D61FC0">
              <w:rPr>
                <w:rFonts w:ascii="Aptos" w:hAnsi="Aptos"/>
                <w:sz w:val="19"/>
                <w:szCs w:val="19"/>
              </w:rPr>
              <w:t xml:space="preserve"> AI quality.</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F335C81" w14:textId="77777777" w:rsidR="00A92A6F" w:rsidRPr="00D61FC0" w:rsidRDefault="00000000">
            <w:pPr>
              <w:spacing w:before="60" w:after="60"/>
              <w:rPr>
                <w:rFonts w:ascii="Aptos" w:hAnsi="Aptos"/>
              </w:rPr>
            </w:pPr>
            <w:r w:rsidRPr="00D61FC0">
              <w:rPr>
                <w:rFonts w:ascii="Aptos" w:hAnsi="Aptos"/>
                <w:b/>
                <w:bCs/>
                <w:color w:val="0F6E56"/>
                <w:sz w:val="19"/>
                <w:szCs w:val="19"/>
              </w:rPr>
              <w:t>Faster time to value. Modern LLM core. API-first.</w:t>
            </w:r>
          </w:p>
        </w:tc>
      </w:tr>
    </w:tbl>
    <w:p w14:paraId="587079A4" w14:textId="77777777" w:rsidR="00A92A6F" w:rsidRPr="00D61FC0" w:rsidRDefault="00A92A6F">
      <w:pPr>
        <w:spacing w:after="160"/>
        <w:rPr>
          <w:rFonts w:ascii="Aptos" w:hAnsi="Aptos"/>
        </w:rPr>
      </w:pPr>
    </w:p>
    <w:p w14:paraId="6DF77E5D" w14:textId="77777777" w:rsidR="00A92A6F" w:rsidRPr="00D61FC0" w:rsidRDefault="00000000">
      <w:pPr>
        <w:pStyle w:val="Heading1"/>
        <w:pBdr>
          <w:bottom w:val="single" w:sz="6" w:space="4" w:color="1A4FC4"/>
        </w:pBdr>
        <w:rPr>
          <w:rFonts w:ascii="Aptos" w:hAnsi="Aptos"/>
        </w:rPr>
      </w:pPr>
      <w:bookmarkStart w:id="7" w:name="_Toc230367512"/>
      <w:r w:rsidRPr="00D61FC0">
        <w:rPr>
          <w:rFonts w:ascii="Aptos" w:hAnsi="Aptos"/>
        </w:rPr>
        <w:t>8. Suggested MVP Scope</w:t>
      </w:r>
      <w:bookmarkEnd w:id="7"/>
    </w:p>
    <w:p w14:paraId="4AB7A44E" w14:textId="77777777" w:rsidR="00A92A6F" w:rsidRPr="00D61FC0" w:rsidRDefault="00000000">
      <w:pPr>
        <w:spacing w:after="140"/>
        <w:rPr>
          <w:rFonts w:ascii="Aptos" w:hAnsi="Aptos"/>
        </w:rPr>
      </w:pPr>
      <w:r w:rsidRPr="00D61FC0">
        <w:rPr>
          <w:rFonts w:ascii="Aptos" w:hAnsi="Aptos"/>
        </w:rPr>
        <w:t>Start focused. The MVP should prove end-to-end resolution quality on a narrow set of high-volume, low-complexity ticket types — then expand from that foundation.</w:t>
      </w:r>
    </w:p>
    <w:p w14:paraId="02271B2F" w14:textId="77777777" w:rsidR="00A92A6F" w:rsidRPr="00D61FC0" w:rsidRDefault="00A92A6F">
      <w:pPr>
        <w:spacing w:after="80"/>
        <w:rPr>
          <w:rFonts w:ascii="Aptos" w:hAnsi="Aptos"/>
        </w:rPr>
      </w:pPr>
    </w:p>
    <w:p w14:paraId="314A7B32" w14:textId="77777777" w:rsidR="00A92A6F" w:rsidRPr="00D61FC0" w:rsidRDefault="00000000">
      <w:pPr>
        <w:pStyle w:val="Heading3"/>
        <w:rPr>
          <w:rFonts w:ascii="Aptos" w:hAnsi="Aptos"/>
        </w:rPr>
      </w:pPr>
      <w:bookmarkStart w:id="8" w:name="_Toc230367513"/>
      <w:r w:rsidRPr="00D61FC0">
        <w:rPr>
          <w:rFonts w:ascii="Aptos" w:hAnsi="Aptos"/>
        </w:rPr>
        <w:t>Phase 1 — Prove resolution quality (months 1–3)</w:t>
      </w:r>
      <w:bookmarkEnd w:id="8"/>
    </w:p>
    <w:p w14:paraId="1164EB96" w14:textId="77777777" w:rsidR="00A92A6F" w:rsidRPr="00D61FC0" w:rsidRDefault="00000000">
      <w:pPr>
        <w:pStyle w:val="ListParagraph"/>
        <w:numPr>
          <w:ilvl w:val="0"/>
          <w:numId w:val="2"/>
        </w:numPr>
        <w:spacing w:before="40" w:after="40"/>
        <w:rPr>
          <w:rFonts w:ascii="Aptos" w:hAnsi="Aptos"/>
        </w:rPr>
      </w:pPr>
      <w:r w:rsidRPr="00D61FC0">
        <w:rPr>
          <w:rFonts w:ascii="Aptos" w:hAnsi="Aptos"/>
        </w:rPr>
        <w:t>Connect to one CRM or inbox (Zendesk or Intercom recommended as first integration)</w:t>
      </w:r>
    </w:p>
    <w:p w14:paraId="67AE895F" w14:textId="77777777" w:rsidR="00A92A6F" w:rsidRPr="00D61FC0" w:rsidRDefault="00000000">
      <w:pPr>
        <w:pStyle w:val="ListParagraph"/>
        <w:numPr>
          <w:ilvl w:val="0"/>
          <w:numId w:val="2"/>
        </w:numPr>
        <w:spacing w:before="40" w:after="40"/>
        <w:rPr>
          <w:rFonts w:ascii="Aptos" w:hAnsi="Aptos"/>
        </w:rPr>
      </w:pPr>
      <w:r w:rsidRPr="00D61FC0">
        <w:rPr>
          <w:rFonts w:ascii="Aptos" w:hAnsi="Aptos"/>
        </w:rPr>
        <w:t>Ingest knowledge base documents and product FAQs as the grounding corpus</w:t>
      </w:r>
    </w:p>
    <w:p w14:paraId="2DD8DDFA" w14:textId="77777777" w:rsidR="00A92A6F" w:rsidRPr="00D61FC0" w:rsidRDefault="00000000">
      <w:pPr>
        <w:pStyle w:val="ListParagraph"/>
        <w:numPr>
          <w:ilvl w:val="0"/>
          <w:numId w:val="2"/>
        </w:numPr>
        <w:spacing w:before="40" w:after="40"/>
        <w:rPr>
          <w:rFonts w:ascii="Aptos" w:hAnsi="Aptos"/>
        </w:rPr>
      </w:pPr>
      <w:r w:rsidRPr="00D61FC0">
        <w:rPr>
          <w:rFonts w:ascii="Aptos" w:hAnsi="Aptos"/>
        </w:rPr>
        <w:t>Handle the top 20–30 ticket types by volume: password resets, order status, billing queries, account changes</w:t>
      </w:r>
    </w:p>
    <w:p w14:paraId="73C878D7" w14:textId="45578F5E" w:rsidR="00A92A6F" w:rsidRPr="00D61FC0" w:rsidRDefault="00000000">
      <w:pPr>
        <w:pStyle w:val="ListParagraph"/>
        <w:numPr>
          <w:ilvl w:val="0"/>
          <w:numId w:val="2"/>
        </w:numPr>
        <w:spacing w:before="40" w:after="40"/>
        <w:rPr>
          <w:rFonts w:ascii="Aptos" w:hAnsi="Aptos"/>
        </w:rPr>
      </w:pPr>
      <w:r w:rsidRPr="00D61FC0">
        <w:rPr>
          <w:rFonts w:ascii="Aptos" w:hAnsi="Aptos"/>
        </w:rPr>
        <w:t xml:space="preserve">Build the knowledge-grounded response layer with policy verification before </w:t>
      </w:r>
      <w:r w:rsidR="00B274B0" w:rsidRPr="00D61FC0">
        <w:rPr>
          <w:rFonts w:ascii="Aptos" w:hAnsi="Aptos"/>
        </w:rPr>
        <w:t>sending</w:t>
      </w:r>
    </w:p>
    <w:p w14:paraId="6CD0B2B5" w14:textId="77777777" w:rsidR="00A92A6F" w:rsidRPr="00D61FC0" w:rsidRDefault="00000000">
      <w:pPr>
        <w:pStyle w:val="ListParagraph"/>
        <w:numPr>
          <w:ilvl w:val="0"/>
          <w:numId w:val="2"/>
        </w:numPr>
        <w:spacing w:before="40" w:after="40"/>
        <w:rPr>
          <w:rFonts w:ascii="Aptos" w:hAnsi="Aptos"/>
        </w:rPr>
      </w:pPr>
      <w:r w:rsidRPr="00D61FC0">
        <w:rPr>
          <w:rFonts w:ascii="Aptos" w:hAnsi="Aptos"/>
        </w:rPr>
        <w:t>Instrument CSAT-protected deflection as the primary dashboard metric from day one</w:t>
      </w:r>
    </w:p>
    <w:p w14:paraId="1D64CB75" w14:textId="77777777" w:rsidR="00A92A6F" w:rsidRPr="00D61FC0" w:rsidRDefault="00A92A6F">
      <w:pPr>
        <w:spacing w:after="60"/>
        <w:rPr>
          <w:rFonts w:ascii="Aptos" w:hAnsi="Aptos"/>
        </w:rPr>
      </w:pPr>
    </w:p>
    <w:p w14:paraId="3EDE0B2A" w14:textId="77777777" w:rsidR="00A92A6F" w:rsidRPr="00D61FC0" w:rsidRDefault="00000000">
      <w:pPr>
        <w:pStyle w:val="Heading3"/>
        <w:rPr>
          <w:rFonts w:ascii="Aptos" w:hAnsi="Aptos"/>
        </w:rPr>
      </w:pPr>
      <w:bookmarkStart w:id="9" w:name="_Toc230367514"/>
      <w:r w:rsidRPr="00D61FC0">
        <w:rPr>
          <w:rFonts w:ascii="Aptos" w:hAnsi="Aptos"/>
        </w:rPr>
        <w:t>Phase 2 — Add autonomous actions (months 4–6)</w:t>
      </w:r>
      <w:bookmarkEnd w:id="9"/>
    </w:p>
    <w:p w14:paraId="675F24EB" w14:textId="77777777" w:rsidR="00A92A6F" w:rsidRPr="00D61FC0" w:rsidRDefault="00000000">
      <w:pPr>
        <w:pStyle w:val="ListParagraph"/>
        <w:numPr>
          <w:ilvl w:val="0"/>
          <w:numId w:val="2"/>
        </w:numPr>
        <w:spacing w:before="40" w:after="40"/>
        <w:rPr>
          <w:rFonts w:ascii="Aptos" w:hAnsi="Aptos"/>
        </w:rPr>
      </w:pPr>
      <w:r w:rsidRPr="00D61FC0">
        <w:rPr>
          <w:rFonts w:ascii="Aptos" w:hAnsi="Aptos"/>
        </w:rPr>
        <w:t>Connect to backend APIs: order management, billing, account systems</w:t>
      </w:r>
    </w:p>
    <w:p w14:paraId="48184355" w14:textId="77777777" w:rsidR="00A92A6F" w:rsidRPr="00D61FC0" w:rsidRDefault="00000000">
      <w:pPr>
        <w:pStyle w:val="ListParagraph"/>
        <w:numPr>
          <w:ilvl w:val="0"/>
          <w:numId w:val="2"/>
        </w:numPr>
        <w:spacing w:before="40" w:after="40"/>
        <w:rPr>
          <w:rFonts w:ascii="Aptos" w:hAnsi="Aptos"/>
        </w:rPr>
      </w:pPr>
      <w:r w:rsidRPr="00D61FC0">
        <w:rPr>
          <w:rFonts w:ascii="Aptos" w:hAnsi="Aptos"/>
        </w:rPr>
        <w:t>Enable the agent to execute actions (refunds, resets, updates) without human approval on pre-approved action types</w:t>
      </w:r>
    </w:p>
    <w:p w14:paraId="65DBE64C" w14:textId="77777777" w:rsidR="00A92A6F" w:rsidRPr="00D61FC0" w:rsidRDefault="00000000">
      <w:pPr>
        <w:pStyle w:val="ListParagraph"/>
        <w:numPr>
          <w:ilvl w:val="0"/>
          <w:numId w:val="2"/>
        </w:numPr>
        <w:spacing w:before="40" w:after="40"/>
        <w:rPr>
          <w:rFonts w:ascii="Aptos" w:hAnsi="Aptos"/>
        </w:rPr>
      </w:pPr>
      <w:r w:rsidRPr="00D61FC0">
        <w:rPr>
          <w:rFonts w:ascii="Aptos" w:hAnsi="Aptos"/>
        </w:rPr>
        <w:t>Build the escalation bundle: full context handoff with sentiment score and recommended action</w:t>
      </w:r>
    </w:p>
    <w:p w14:paraId="401EEA52" w14:textId="77777777" w:rsidR="00A92A6F" w:rsidRPr="00D61FC0" w:rsidRDefault="00000000">
      <w:pPr>
        <w:pStyle w:val="ListParagraph"/>
        <w:numPr>
          <w:ilvl w:val="0"/>
          <w:numId w:val="2"/>
        </w:numPr>
        <w:spacing w:before="40" w:after="40"/>
        <w:rPr>
          <w:rFonts w:ascii="Aptos" w:hAnsi="Aptos"/>
        </w:rPr>
      </w:pPr>
      <w:r w:rsidRPr="00D61FC0">
        <w:rPr>
          <w:rFonts w:ascii="Aptos" w:hAnsi="Aptos"/>
        </w:rPr>
        <w:t>Launch smart escalation routing based on complexity classification</w:t>
      </w:r>
    </w:p>
    <w:p w14:paraId="7D10172A" w14:textId="77777777" w:rsidR="00A92A6F" w:rsidRPr="00D61FC0" w:rsidRDefault="00A92A6F">
      <w:pPr>
        <w:spacing w:after="60"/>
        <w:rPr>
          <w:rFonts w:ascii="Aptos" w:hAnsi="Aptos"/>
        </w:rPr>
      </w:pPr>
    </w:p>
    <w:p w14:paraId="6D559C1E" w14:textId="77777777" w:rsidR="00A92A6F" w:rsidRPr="00D61FC0" w:rsidRDefault="00000000">
      <w:pPr>
        <w:pStyle w:val="Heading3"/>
        <w:rPr>
          <w:rFonts w:ascii="Aptos" w:hAnsi="Aptos"/>
        </w:rPr>
      </w:pPr>
      <w:bookmarkStart w:id="10" w:name="_Toc230367515"/>
      <w:r w:rsidRPr="00D61FC0">
        <w:rPr>
          <w:rFonts w:ascii="Aptos" w:hAnsi="Aptos"/>
        </w:rPr>
        <w:t>Phase 3 — Scale and learn (months 7–12)</w:t>
      </w:r>
      <w:bookmarkEnd w:id="10"/>
    </w:p>
    <w:p w14:paraId="08532077" w14:textId="77777777" w:rsidR="00A92A6F" w:rsidRPr="00D61FC0" w:rsidRDefault="00000000">
      <w:pPr>
        <w:pStyle w:val="ListParagraph"/>
        <w:numPr>
          <w:ilvl w:val="0"/>
          <w:numId w:val="2"/>
        </w:numPr>
        <w:spacing w:before="40" w:after="40"/>
        <w:rPr>
          <w:rFonts w:ascii="Aptos" w:hAnsi="Aptos"/>
        </w:rPr>
      </w:pPr>
      <w:r w:rsidRPr="00D61FC0">
        <w:rPr>
          <w:rFonts w:ascii="Aptos" w:hAnsi="Aptos"/>
        </w:rPr>
        <w:t>Add omnichannel support: email, chat, WhatsApp, in-app</w:t>
      </w:r>
    </w:p>
    <w:p w14:paraId="7811288E" w14:textId="77777777" w:rsidR="00A92A6F" w:rsidRPr="00D61FC0" w:rsidRDefault="00000000">
      <w:pPr>
        <w:pStyle w:val="ListParagraph"/>
        <w:numPr>
          <w:ilvl w:val="0"/>
          <w:numId w:val="2"/>
        </w:numPr>
        <w:spacing w:before="40" w:after="40"/>
        <w:rPr>
          <w:rFonts w:ascii="Aptos" w:hAnsi="Aptos"/>
        </w:rPr>
      </w:pPr>
      <w:r w:rsidRPr="00D61FC0">
        <w:rPr>
          <w:rFonts w:ascii="Aptos" w:hAnsi="Aptos"/>
        </w:rPr>
        <w:t>Build the analytics layer: resolution pattern detection, knowledge gap surfacing</w:t>
      </w:r>
    </w:p>
    <w:p w14:paraId="454DB9AF" w14:textId="158213D6" w:rsidR="00A92A6F" w:rsidRPr="00D61FC0" w:rsidRDefault="00000000">
      <w:pPr>
        <w:pStyle w:val="ListParagraph"/>
        <w:numPr>
          <w:ilvl w:val="0"/>
          <w:numId w:val="2"/>
        </w:numPr>
        <w:spacing w:before="40" w:after="40"/>
        <w:rPr>
          <w:rFonts w:ascii="Aptos" w:hAnsi="Aptos"/>
        </w:rPr>
      </w:pPr>
      <w:r w:rsidRPr="00D61FC0">
        <w:rPr>
          <w:rFonts w:ascii="Aptos" w:hAnsi="Aptos"/>
        </w:rPr>
        <w:lastRenderedPageBreak/>
        <w:t xml:space="preserve">Enable multi-language support using </w:t>
      </w:r>
      <w:r w:rsidR="00B274B0" w:rsidRPr="00D61FC0">
        <w:rPr>
          <w:rFonts w:ascii="Aptos" w:hAnsi="Aptos"/>
        </w:rPr>
        <w:t xml:space="preserve">the </w:t>
      </w:r>
      <w:r w:rsidRPr="00D61FC0">
        <w:rPr>
          <w:rFonts w:ascii="Aptos" w:hAnsi="Aptos"/>
        </w:rPr>
        <w:t>LLM translation layer</w:t>
      </w:r>
    </w:p>
    <w:p w14:paraId="51D95034" w14:textId="77777777" w:rsidR="00A92A6F" w:rsidRPr="00D61FC0" w:rsidRDefault="00000000">
      <w:pPr>
        <w:pStyle w:val="ListParagraph"/>
        <w:numPr>
          <w:ilvl w:val="0"/>
          <w:numId w:val="2"/>
        </w:numPr>
        <w:spacing w:before="40" w:after="40"/>
        <w:rPr>
          <w:rFonts w:ascii="Aptos" w:hAnsi="Aptos"/>
        </w:rPr>
      </w:pPr>
      <w:r w:rsidRPr="00D61FC0">
        <w:rPr>
          <w:rFonts w:ascii="Aptos" w:hAnsi="Aptos"/>
        </w:rPr>
        <w:t>Introduce proactive support: detect issues before customers raise tickets</w:t>
      </w:r>
    </w:p>
    <w:p w14:paraId="18E6CEBC" w14:textId="77777777" w:rsidR="00A92A6F" w:rsidRPr="00D61FC0" w:rsidRDefault="00A92A6F">
      <w:pPr>
        <w:spacing w:after="160"/>
        <w:rPr>
          <w:rFonts w:ascii="Aptos" w:hAnsi="Aptos"/>
        </w:rPr>
      </w:pPr>
    </w:p>
    <w:p w14:paraId="6995AEBA" w14:textId="76F1F00D" w:rsidR="00A92A6F" w:rsidRPr="00D61FC0" w:rsidRDefault="00000000">
      <w:pPr>
        <w:pStyle w:val="Heading1"/>
        <w:pBdr>
          <w:bottom w:val="single" w:sz="6" w:space="4" w:color="1A4FC4"/>
        </w:pBdr>
        <w:rPr>
          <w:rFonts w:ascii="Aptos" w:hAnsi="Aptos"/>
        </w:rPr>
      </w:pPr>
      <w:bookmarkStart w:id="11" w:name="_Toc230367516"/>
      <w:r w:rsidRPr="00D61FC0">
        <w:rPr>
          <w:rFonts w:ascii="Aptos" w:hAnsi="Aptos"/>
        </w:rPr>
        <w:t xml:space="preserve">9. </w:t>
      </w:r>
      <w:r w:rsidR="00B274B0" w:rsidRPr="00D61FC0">
        <w:rPr>
          <w:rFonts w:ascii="Aptos" w:hAnsi="Aptos"/>
        </w:rPr>
        <w:t>Monetisation</w:t>
      </w:r>
      <w:r w:rsidRPr="00D61FC0">
        <w:rPr>
          <w:rFonts w:ascii="Aptos" w:hAnsi="Aptos"/>
        </w:rPr>
        <w:t xml:space="preserve"> Model</w:t>
      </w:r>
      <w:bookmarkEnd w:id="11"/>
    </w:p>
    <w:p w14:paraId="2E5D0AC2" w14:textId="03604C9D" w:rsidR="00A92A6F" w:rsidRPr="00D61FC0" w:rsidRDefault="00000000">
      <w:pPr>
        <w:spacing w:after="140"/>
        <w:rPr>
          <w:rFonts w:ascii="Aptos" w:hAnsi="Aptos"/>
        </w:rPr>
      </w:pPr>
      <w:r w:rsidRPr="00D61FC0">
        <w:rPr>
          <w:rFonts w:ascii="Aptos" w:hAnsi="Aptos"/>
        </w:rPr>
        <w:t xml:space="preserve">The strongest </w:t>
      </w:r>
      <w:r w:rsidR="00B274B0" w:rsidRPr="00D61FC0">
        <w:rPr>
          <w:rFonts w:ascii="Aptos" w:hAnsi="Aptos"/>
        </w:rPr>
        <w:t>monetisation</w:t>
      </w:r>
      <w:r w:rsidRPr="00D61FC0">
        <w:rPr>
          <w:rFonts w:ascii="Aptos" w:hAnsi="Aptos"/>
        </w:rPr>
        <w:t xml:space="preserve"> model aligns pricing with the value ResolveAI delivers — resolution, not seat licenses.</w:t>
      </w:r>
    </w:p>
    <w:p w14:paraId="4272919D" w14:textId="77777777" w:rsidR="00A92A6F" w:rsidRPr="00D61FC0" w:rsidRDefault="00A92A6F">
      <w:pPr>
        <w:spacing w:after="80"/>
        <w:rPr>
          <w:rFonts w:ascii="Aptos" w:hAnsi="Apto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0"/>
        <w:gridCol w:w="240"/>
        <w:gridCol w:w="4560"/>
      </w:tblGrid>
      <w:tr w:rsidR="00A92A6F" w:rsidRPr="00D61FC0" w14:paraId="594B1C78" w14:textId="77777777">
        <w:tc>
          <w:tcPr>
            <w:tcW w:w="4560" w:type="dxa"/>
            <w:tcBorders>
              <w:top w:val="single" w:sz="4" w:space="0" w:color="1A4FC4"/>
              <w:left w:val="none" w:sz="0" w:space="0" w:color="FFFFFF"/>
              <w:bottom w:val="none" w:sz="0" w:space="0" w:color="FFFFFF"/>
              <w:right w:val="none" w:sz="0" w:space="0" w:color="FFFFFF"/>
            </w:tcBorders>
            <w:shd w:val="clear" w:color="auto" w:fill="E8F0FE"/>
            <w:tcMar>
              <w:top w:w="100" w:type="dxa"/>
              <w:left w:w="140" w:type="dxa"/>
              <w:bottom w:w="100" w:type="dxa"/>
              <w:right w:w="140" w:type="dxa"/>
            </w:tcMar>
          </w:tcPr>
          <w:p w14:paraId="40490568" w14:textId="77777777" w:rsidR="00A92A6F" w:rsidRPr="00D61FC0" w:rsidRDefault="00000000">
            <w:pPr>
              <w:spacing w:before="80" w:after="40"/>
              <w:rPr>
                <w:rFonts w:ascii="Aptos" w:hAnsi="Aptos"/>
              </w:rPr>
            </w:pPr>
            <w:r w:rsidRPr="00D61FC0">
              <w:rPr>
                <w:rFonts w:ascii="Aptos" w:hAnsi="Aptos"/>
                <w:b/>
                <w:bCs/>
                <w:color w:val="1A4FC4"/>
              </w:rPr>
              <w:t>Resolution-based pricing</w:t>
            </w:r>
          </w:p>
          <w:p w14:paraId="4C614AA9" w14:textId="77777777" w:rsidR="00A92A6F" w:rsidRPr="00D61FC0" w:rsidRDefault="00000000">
            <w:pPr>
              <w:spacing w:after="40"/>
              <w:rPr>
                <w:rFonts w:ascii="Aptos" w:hAnsi="Aptos"/>
              </w:rPr>
            </w:pPr>
            <w:r w:rsidRPr="00D61FC0">
              <w:rPr>
                <w:rFonts w:ascii="Aptos" w:hAnsi="Aptos"/>
                <w:sz w:val="19"/>
                <w:szCs w:val="19"/>
              </w:rPr>
              <w:t>Charge per successful resolution (ticket closed with positive CSAT, no repeat contact within 7 days). Directly aligns revenue with value delivered. Easiest to justify to buyers.</w:t>
            </w:r>
          </w:p>
          <w:p w14:paraId="4B7A141B" w14:textId="77777777" w:rsidR="00A92A6F" w:rsidRPr="00D61FC0" w:rsidRDefault="00000000">
            <w:pPr>
              <w:spacing w:after="80"/>
              <w:rPr>
                <w:rFonts w:ascii="Aptos" w:hAnsi="Aptos"/>
              </w:rPr>
            </w:pPr>
            <w:r w:rsidRPr="00D61FC0">
              <w:rPr>
                <w:rFonts w:ascii="Aptos" w:hAnsi="Aptos"/>
                <w:b/>
                <w:bCs/>
                <w:color w:val="1A4FC4"/>
                <w:sz w:val="18"/>
                <w:szCs w:val="18"/>
              </w:rPr>
              <w:t>✓ Recommended primary model</w:t>
            </w:r>
          </w:p>
        </w:tc>
        <w:tc>
          <w:tcPr>
            <w:tcW w:w="240" w:type="dxa"/>
            <w:tcBorders>
              <w:top w:val="none" w:sz="0" w:space="0" w:color="FFFFFF"/>
              <w:left w:val="none" w:sz="0" w:space="0" w:color="FFFFFF"/>
              <w:bottom w:val="none" w:sz="0" w:space="0" w:color="FFFFFF"/>
              <w:right w:val="none" w:sz="0" w:space="0" w:color="FFFFFF"/>
            </w:tcBorders>
          </w:tcPr>
          <w:p w14:paraId="25621A11" w14:textId="77777777" w:rsidR="00A92A6F" w:rsidRPr="00D61FC0" w:rsidRDefault="00A92A6F">
            <w:pPr>
              <w:spacing w:after="120"/>
              <w:rPr>
                <w:rFonts w:ascii="Aptos" w:hAnsi="Aptos"/>
              </w:rPr>
            </w:pPr>
          </w:p>
        </w:tc>
        <w:tc>
          <w:tcPr>
            <w:tcW w:w="4560" w:type="dxa"/>
            <w:tcBorders>
              <w:top w:val="single" w:sz="4" w:space="0" w:color="0F6E56"/>
              <w:left w:val="none" w:sz="0" w:space="0" w:color="FFFFFF"/>
              <w:bottom w:val="none" w:sz="0" w:space="0" w:color="FFFFFF"/>
              <w:right w:val="none" w:sz="0" w:space="0" w:color="FFFFFF"/>
            </w:tcBorders>
            <w:shd w:val="clear" w:color="auto" w:fill="E1F5EE"/>
            <w:tcMar>
              <w:top w:w="100" w:type="dxa"/>
              <w:left w:w="140" w:type="dxa"/>
              <w:bottom w:w="100" w:type="dxa"/>
              <w:right w:w="140" w:type="dxa"/>
            </w:tcMar>
          </w:tcPr>
          <w:p w14:paraId="3F8EB1E0" w14:textId="77777777" w:rsidR="00A92A6F" w:rsidRPr="00D61FC0" w:rsidRDefault="00000000">
            <w:pPr>
              <w:spacing w:before="80" w:after="40"/>
              <w:rPr>
                <w:rFonts w:ascii="Aptos" w:hAnsi="Aptos"/>
              </w:rPr>
            </w:pPr>
            <w:r w:rsidRPr="00D61FC0">
              <w:rPr>
                <w:rFonts w:ascii="Aptos" w:hAnsi="Aptos"/>
                <w:b/>
                <w:bCs/>
                <w:color w:val="0F6E56"/>
              </w:rPr>
              <w:t>Conversation volume tiers</w:t>
            </w:r>
          </w:p>
          <w:p w14:paraId="604AC4F3" w14:textId="77777777" w:rsidR="00A92A6F" w:rsidRPr="00D61FC0" w:rsidRDefault="00000000">
            <w:pPr>
              <w:spacing w:after="40"/>
              <w:rPr>
                <w:rFonts w:ascii="Aptos" w:hAnsi="Aptos"/>
              </w:rPr>
            </w:pPr>
            <w:r w:rsidRPr="00D61FC0">
              <w:rPr>
                <w:rFonts w:ascii="Aptos" w:hAnsi="Aptos"/>
                <w:sz w:val="19"/>
                <w:szCs w:val="19"/>
              </w:rPr>
              <w:t>Monthly subscription tiered by conversation volume. Predictable for the customer, predictable for ResolveAI. Common in the market and easiest to compare-shop.</w:t>
            </w:r>
          </w:p>
          <w:p w14:paraId="2F7291AB" w14:textId="77777777" w:rsidR="00A92A6F" w:rsidRPr="00D61FC0" w:rsidRDefault="00000000">
            <w:pPr>
              <w:spacing w:after="80"/>
              <w:rPr>
                <w:rFonts w:ascii="Aptos" w:hAnsi="Aptos"/>
              </w:rPr>
            </w:pPr>
            <w:r w:rsidRPr="00D61FC0">
              <w:rPr>
                <w:rFonts w:ascii="Aptos" w:hAnsi="Aptos"/>
                <w:b/>
                <w:bCs/>
                <w:color w:val="0F6E56"/>
                <w:sz w:val="18"/>
                <w:szCs w:val="18"/>
              </w:rPr>
              <w:t>✓ Low friction for procurement</w:t>
            </w:r>
          </w:p>
        </w:tc>
      </w:tr>
      <w:tr w:rsidR="00A92A6F" w:rsidRPr="00D61FC0" w14:paraId="7EA1D953" w14:textId="77777777">
        <w:tc>
          <w:tcPr>
            <w:tcW w:w="9360" w:type="dxa"/>
            <w:gridSpan w:val="3"/>
            <w:tcBorders>
              <w:top w:val="none" w:sz="0" w:space="0" w:color="FFFFFF"/>
              <w:left w:val="none" w:sz="0" w:space="0" w:color="FFFFFF"/>
              <w:bottom w:val="none" w:sz="0" w:space="0" w:color="FFFFFF"/>
              <w:right w:val="none" w:sz="0" w:space="0" w:color="FFFFFF"/>
            </w:tcBorders>
          </w:tcPr>
          <w:p w14:paraId="31900F25" w14:textId="77777777" w:rsidR="00A92A6F" w:rsidRPr="00D61FC0" w:rsidRDefault="00A92A6F">
            <w:pPr>
              <w:spacing w:after="80"/>
              <w:rPr>
                <w:rFonts w:ascii="Aptos" w:hAnsi="Aptos"/>
              </w:rPr>
            </w:pPr>
          </w:p>
        </w:tc>
      </w:tr>
      <w:tr w:rsidR="00A92A6F" w:rsidRPr="00D61FC0" w14:paraId="5E6D1AE0" w14:textId="77777777">
        <w:tc>
          <w:tcPr>
            <w:tcW w:w="4560" w:type="dxa"/>
            <w:tcBorders>
              <w:top w:val="single" w:sz="4" w:space="0" w:color="534AB7"/>
              <w:left w:val="none" w:sz="0" w:space="0" w:color="FFFFFF"/>
              <w:bottom w:val="none" w:sz="0" w:space="0" w:color="FFFFFF"/>
              <w:right w:val="none" w:sz="0" w:space="0" w:color="FFFFFF"/>
            </w:tcBorders>
            <w:shd w:val="clear" w:color="auto" w:fill="EEEDFE"/>
            <w:tcMar>
              <w:top w:w="100" w:type="dxa"/>
              <w:left w:w="140" w:type="dxa"/>
              <w:bottom w:w="100" w:type="dxa"/>
              <w:right w:w="140" w:type="dxa"/>
            </w:tcMar>
          </w:tcPr>
          <w:p w14:paraId="221B5205" w14:textId="77777777" w:rsidR="00A92A6F" w:rsidRPr="00D61FC0" w:rsidRDefault="00000000">
            <w:pPr>
              <w:spacing w:before="80" w:after="40"/>
              <w:rPr>
                <w:rFonts w:ascii="Aptos" w:hAnsi="Aptos"/>
              </w:rPr>
            </w:pPr>
            <w:r w:rsidRPr="00D61FC0">
              <w:rPr>
                <w:rFonts w:ascii="Aptos" w:hAnsi="Aptos"/>
                <w:b/>
                <w:bCs/>
                <w:color w:val="534AB7"/>
              </w:rPr>
              <w:t>Platform fee + usage</w:t>
            </w:r>
          </w:p>
          <w:p w14:paraId="0D264FE1" w14:textId="77777777" w:rsidR="00A92A6F" w:rsidRPr="00D61FC0" w:rsidRDefault="00000000">
            <w:pPr>
              <w:spacing w:after="40"/>
              <w:rPr>
                <w:rFonts w:ascii="Aptos" w:hAnsi="Aptos"/>
              </w:rPr>
            </w:pPr>
            <w:r w:rsidRPr="00D61FC0">
              <w:rPr>
                <w:rFonts w:ascii="Aptos" w:hAnsi="Aptos"/>
                <w:sz w:val="19"/>
                <w:szCs w:val="19"/>
              </w:rPr>
              <w:t>Base platform fee for access plus per-resolution or per-conversation charges. Captures base revenue while scaling with customer growth.</w:t>
            </w:r>
          </w:p>
          <w:p w14:paraId="11D317D9" w14:textId="77777777" w:rsidR="00A92A6F" w:rsidRPr="00D61FC0" w:rsidRDefault="00000000">
            <w:pPr>
              <w:spacing w:after="80"/>
              <w:rPr>
                <w:rFonts w:ascii="Aptos" w:hAnsi="Aptos"/>
              </w:rPr>
            </w:pPr>
            <w:r w:rsidRPr="00D61FC0">
              <w:rPr>
                <w:rFonts w:ascii="Aptos" w:hAnsi="Aptos"/>
                <w:b/>
                <w:bCs/>
                <w:color w:val="534AB7"/>
                <w:sz w:val="18"/>
                <w:szCs w:val="18"/>
              </w:rPr>
              <w:t>✓ Best for enterprise accounts</w:t>
            </w:r>
          </w:p>
        </w:tc>
        <w:tc>
          <w:tcPr>
            <w:tcW w:w="240" w:type="dxa"/>
            <w:tcBorders>
              <w:top w:val="none" w:sz="0" w:space="0" w:color="FFFFFF"/>
              <w:left w:val="none" w:sz="0" w:space="0" w:color="FFFFFF"/>
              <w:bottom w:val="none" w:sz="0" w:space="0" w:color="FFFFFF"/>
              <w:right w:val="none" w:sz="0" w:space="0" w:color="FFFFFF"/>
            </w:tcBorders>
          </w:tcPr>
          <w:p w14:paraId="6A46A0A5" w14:textId="77777777" w:rsidR="00A92A6F" w:rsidRPr="00D61FC0" w:rsidRDefault="00A92A6F">
            <w:pPr>
              <w:spacing w:after="120"/>
              <w:rPr>
                <w:rFonts w:ascii="Aptos" w:hAnsi="Aptos"/>
              </w:rPr>
            </w:pPr>
          </w:p>
        </w:tc>
        <w:tc>
          <w:tcPr>
            <w:tcW w:w="4560" w:type="dxa"/>
            <w:tcBorders>
              <w:top w:val="single" w:sz="4" w:space="0" w:color="854F0B"/>
              <w:left w:val="none" w:sz="0" w:space="0" w:color="FFFFFF"/>
              <w:bottom w:val="none" w:sz="0" w:space="0" w:color="FFFFFF"/>
              <w:right w:val="none" w:sz="0" w:space="0" w:color="FFFFFF"/>
            </w:tcBorders>
            <w:shd w:val="clear" w:color="auto" w:fill="FAEEDA"/>
            <w:tcMar>
              <w:top w:w="100" w:type="dxa"/>
              <w:left w:w="140" w:type="dxa"/>
              <w:bottom w:w="100" w:type="dxa"/>
              <w:right w:w="140" w:type="dxa"/>
            </w:tcMar>
          </w:tcPr>
          <w:p w14:paraId="328DB85A" w14:textId="77777777" w:rsidR="00A92A6F" w:rsidRPr="00D61FC0" w:rsidRDefault="00000000">
            <w:pPr>
              <w:spacing w:before="80" w:after="40"/>
              <w:rPr>
                <w:rFonts w:ascii="Aptos" w:hAnsi="Aptos"/>
              </w:rPr>
            </w:pPr>
            <w:r w:rsidRPr="00D61FC0">
              <w:rPr>
                <w:rFonts w:ascii="Aptos" w:hAnsi="Aptos"/>
                <w:b/>
                <w:bCs/>
                <w:color w:val="854F0B"/>
              </w:rPr>
              <w:t>ROI-share model</w:t>
            </w:r>
          </w:p>
          <w:p w14:paraId="01E62971" w14:textId="77777777" w:rsidR="00A92A6F" w:rsidRPr="00D61FC0" w:rsidRDefault="00000000">
            <w:pPr>
              <w:spacing w:after="40"/>
              <w:rPr>
                <w:rFonts w:ascii="Aptos" w:hAnsi="Aptos"/>
              </w:rPr>
            </w:pPr>
            <w:r w:rsidRPr="00D61FC0">
              <w:rPr>
                <w:rFonts w:ascii="Aptos" w:hAnsi="Aptos"/>
                <w:sz w:val="19"/>
                <w:szCs w:val="19"/>
              </w:rPr>
              <w:t>Advanced: charge a percentage of the measurable savings generated (reduced headcount requirement, lower cost-per-ticket). High upside but requires rigorous measurement infrastructure.</w:t>
            </w:r>
          </w:p>
          <w:p w14:paraId="75D0983C" w14:textId="77777777" w:rsidR="00A92A6F" w:rsidRPr="00D61FC0" w:rsidRDefault="00000000">
            <w:pPr>
              <w:spacing w:after="80"/>
              <w:rPr>
                <w:rFonts w:ascii="Aptos" w:hAnsi="Aptos"/>
              </w:rPr>
            </w:pPr>
            <w:r w:rsidRPr="00D61FC0">
              <w:rPr>
                <w:rFonts w:ascii="Aptos" w:hAnsi="Aptos"/>
                <w:b/>
                <w:bCs/>
                <w:color w:val="854F0B"/>
                <w:sz w:val="18"/>
                <w:szCs w:val="18"/>
              </w:rPr>
              <w:t>✓ Future growth model</w:t>
            </w:r>
          </w:p>
        </w:tc>
      </w:tr>
    </w:tbl>
    <w:p w14:paraId="1AACF57E" w14:textId="77777777" w:rsidR="00A92A6F" w:rsidRPr="00D61FC0" w:rsidRDefault="00A92A6F">
      <w:pPr>
        <w:spacing w:after="160"/>
        <w:rPr>
          <w:rFonts w:ascii="Aptos" w:hAnsi="Aptos"/>
        </w:rPr>
      </w:pPr>
    </w:p>
    <w:p w14:paraId="7852AEBF" w14:textId="77777777" w:rsidR="00A92A6F" w:rsidRPr="00D61FC0" w:rsidRDefault="00000000">
      <w:pPr>
        <w:pStyle w:val="Heading1"/>
        <w:pBdr>
          <w:bottom w:val="single" w:sz="6" w:space="4" w:color="1A4FC4"/>
        </w:pBdr>
        <w:rPr>
          <w:rFonts w:ascii="Aptos" w:hAnsi="Aptos"/>
        </w:rPr>
      </w:pPr>
      <w:bookmarkStart w:id="12" w:name="_Toc230367517"/>
      <w:r w:rsidRPr="00D61FC0">
        <w:rPr>
          <w:rFonts w:ascii="Aptos" w:hAnsi="Aptos"/>
        </w:rPr>
        <w:t>10. Suggested Tech Stack</w:t>
      </w:r>
      <w:bookmarkEnd w:id="12"/>
    </w:p>
    <w:p w14:paraId="1706DCA3" w14:textId="77777777" w:rsidR="00A92A6F" w:rsidRPr="00D61FC0" w:rsidRDefault="00000000">
      <w:pPr>
        <w:spacing w:after="140"/>
        <w:rPr>
          <w:rFonts w:ascii="Aptos" w:hAnsi="Aptos"/>
        </w:rPr>
      </w:pPr>
      <w:r w:rsidRPr="00D61FC0">
        <w:rPr>
          <w:rFonts w:ascii="Aptos" w:hAnsi="Aptos"/>
        </w:rPr>
        <w:t>ResolveAI should be built API-first, LLM-agnostic, and CRM-agnostic. The architecture choices that matter most are the ones that preserve flexibility as the product grows.</w:t>
      </w:r>
    </w:p>
    <w:p w14:paraId="7D4B0771" w14:textId="77777777" w:rsidR="00A92A6F" w:rsidRPr="00D61FC0" w:rsidRDefault="00A92A6F">
      <w:pPr>
        <w:spacing w:after="80"/>
        <w:rPr>
          <w:rFonts w:ascii="Aptos" w:hAnsi="Apto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A92A6F" w:rsidRPr="00D61FC0" w14:paraId="5359FE5F" w14:textId="77777777">
        <w:tc>
          <w:tcPr>
            <w:tcW w:w="2400" w:type="dxa"/>
            <w:tcBorders>
              <w:top w:val="single" w:sz="4" w:space="0" w:color="1A4FC4"/>
              <w:left w:val="single" w:sz="4" w:space="0" w:color="1A4FC4"/>
              <w:bottom w:val="single" w:sz="4" w:space="0" w:color="1A4FC4"/>
              <w:right w:val="single" w:sz="4" w:space="0" w:color="1A4FC4"/>
            </w:tcBorders>
            <w:shd w:val="clear" w:color="auto" w:fill="1A4FC4"/>
            <w:tcMar>
              <w:top w:w="80" w:type="dxa"/>
              <w:left w:w="140" w:type="dxa"/>
              <w:bottom w:w="80" w:type="dxa"/>
              <w:right w:w="140" w:type="dxa"/>
            </w:tcMar>
          </w:tcPr>
          <w:p w14:paraId="42697D07" w14:textId="77777777" w:rsidR="00A92A6F" w:rsidRPr="00D61FC0" w:rsidRDefault="00000000">
            <w:pPr>
              <w:spacing w:before="60" w:after="60"/>
              <w:rPr>
                <w:rFonts w:ascii="Aptos" w:hAnsi="Aptos"/>
              </w:rPr>
            </w:pPr>
            <w:r w:rsidRPr="00D61FC0">
              <w:rPr>
                <w:rFonts w:ascii="Aptos" w:hAnsi="Aptos"/>
                <w:b/>
                <w:bCs/>
                <w:color w:val="FFFFFF"/>
                <w:sz w:val="20"/>
                <w:szCs w:val="20"/>
              </w:rPr>
              <w:t>Layer</w:t>
            </w:r>
          </w:p>
        </w:tc>
        <w:tc>
          <w:tcPr>
            <w:tcW w:w="2400" w:type="dxa"/>
            <w:tcBorders>
              <w:top w:val="single" w:sz="4" w:space="0" w:color="1A4FC4"/>
              <w:left w:val="single" w:sz="4" w:space="0" w:color="1A4FC4"/>
              <w:bottom w:val="single" w:sz="4" w:space="0" w:color="1A4FC4"/>
              <w:right w:val="single" w:sz="4" w:space="0" w:color="1A4FC4"/>
            </w:tcBorders>
            <w:shd w:val="clear" w:color="auto" w:fill="1A4FC4"/>
            <w:tcMar>
              <w:top w:w="80" w:type="dxa"/>
              <w:left w:w="140" w:type="dxa"/>
              <w:bottom w:w="80" w:type="dxa"/>
              <w:right w:w="140" w:type="dxa"/>
            </w:tcMar>
          </w:tcPr>
          <w:p w14:paraId="63EE3C80" w14:textId="77777777" w:rsidR="00A92A6F" w:rsidRPr="00D61FC0" w:rsidRDefault="00000000">
            <w:pPr>
              <w:spacing w:before="60" w:after="60"/>
              <w:rPr>
                <w:rFonts w:ascii="Aptos" w:hAnsi="Aptos"/>
              </w:rPr>
            </w:pPr>
            <w:r w:rsidRPr="00D61FC0">
              <w:rPr>
                <w:rFonts w:ascii="Aptos" w:hAnsi="Aptos"/>
                <w:b/>
                <w:bCs/>
                <w:color w:val="FFFFFF"/>
                <w:sz w:val="20"/>
                <w:szCs w:val="20"/>
              </w:rPr>
              <w:t>Recommended choices</w:t>
            </w:r>
          </w:p>
        </w:tc>
        <w:tc>
          <w:tcPr>
            <w:tcW w:w="4560" w:type="dxa"/>
            <w:tcBorders>
              <w:top w:val="single" w:sz="4" w:space="0" w:color="1A4FC4"/>
              <w:left w:val="single" w:sz="4" w:space="0" w:color="1A4FC4"/>
              <w:bottom w:val="single" w:sz="4" w:space="0" w:color="1A4FC4"/>
              <w:right w:val="single" w:sz="4" w:space="0" w:color="1A4FC4"/>
            </w:tcBorders>
            <w:shd w:val="clear" w:color="auto" w:fill="1A4FC4"/>
            <w:tcMar>
              <w:top w:w="80" w:type="dxa"/>
              <w:left w:w="140" w:type="dxa"/>
              <w:bottom w:w="80" w:type="dxa"/>
              <w:right w:w="140" w:type="dxa"/>
            </w:tcMar>
          </w:tcPr>
          <w:p w14:paraId="4593D4DD" w14:textId="77777777" w:rsidR="00A92A6F" w:rsidRPr="00D61FC0" w:rsidRDefault="00000000">
            <w:pPr>
              <w:spacing w:before="60" w:after="60"/>
              <w:rPr>
                <w:rFonts w:ascii="Aptos" w:hAnsi="Aptos"/>
              </w:rPr>
            </w:pPr>
            <w:r w:rsidRPr="00D61FC0">
              <w:rPr>
                <w:rFonts w:ascii="Aptos" w:hAnsi="Aptos"/>
                <w:b/>
                <w:bCs/>
                <w:color w:val="FFFFFF"/>
                <w:sz w:val="20"/>
                <w:szCs w:val="20"/>
              </w:rPr>
              <w:t>Why</w:t>
            </w:r>
          </w:p>
        </w:tc>
      </w:tr>
      <w:tr w:rsidR="00A92A6F" w:rsidRPr="00D61FC0" w14:paraId="3C1541E5" w14:textId="77777777">
        <w:tc>
          <w:tcPr>
            <w:tcW w:w="24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E80656B" w14:textId="77777777" w:rsidR="00A92A6F" w:rsidRPr="00D61FC0" w:rsidRDefault="00000000">
            <w:pPr>
              <w:spacing w:before="60" w:after="60"/>
              <w:rPr>
                <w:rFonts w:ascii="Aptos" w:hAnsi="Aptos"/>
              </w:rPr>
            </w:pPr>
            <w:r w:rsidRPr="00D61FC0">
              <w:rPr>
                <w:rFonts w:ascii="Aptos" w:hAnsi="Aptos"/>
                <w:sz w:val="19"/>
                <w:szCs w:val="19"/>
              </w:rPr>
              <w:t>LLM core</w:t>
            </w:r>
          </w:p>
        </w:tc>
        <w:tc>
          <w:tcPr>
            <w:tcW w:w="24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EBF8AB8" w14:textId="77777777" w:rsidR="00A92A6F" w:rsidRPr="00D61FC0" w:rsidRDefault="00000000">
            <w:pPr>
              <w:spacing w:before="60" w:after="60"/>
              <w:rPr>
                <w:rFonts w:ascii="Aptos" w:hAnsi="Aptos"/>
              </w:rPr>
            </w:pPr>
            <w:r w:rsidRPr="00D61FC0">
              <w:rPr>
                <w:rFonts w:ascii="Aptos" w:hAnsi="Aptos"/>
                <w:sz w:val="19"/>
                <w:szCs w:val="19"/>
              </w:rPr>
              <w:t>Claude API (Anthropic)</w:t>
            </w:r>
          </w:p>
        </w:tc>
        <w:tc>
          <w:tcPr>
            <w:tcW w:w="45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75398E4E" w14:textId="38093ACA" w:rsidR="00A92A6F" w:rsidRPr="00D61FC0" w:rsidRDefault="00000000">
            <w:pPr>
              <w:spacing w:before="60" w:after="60"/>
              <w:rPr>
                <w:rFonts w:ascii="Aptos" w:hAnsi="Aptos"/>
              </w:rPr>
            </w:pPr>
            <w:r w:rsidRPr="00D61FC0">
              <w:rPr>
                <w:rFonts w:ascii="Aptos" w:hAnsi="Aptos"/>
                <w:sz w:val="19"/>
                <w:szCs w:val="19"/>
              </w:rPr>
              <w:t xml:space="preserve">Best-in-class reasoning, instruction following, and safety guardrails. </w:t>
            </w:r>
            <w:r w:rsidR="00B274B0" w:rsidRPr="00D61FC0">
              <w:rPr>
                <w:rFonts w:ascii="Aptos" w:hAnsi="Aptos"/>
                <w:sz w:val="19"/>
                <w:szCs w:val="19"/>
              </w:rPr>
              <w:t>The extended</w:t>
            </w:r>
            <w:r w:rsidRPr="00D61FC0">
              <w:rPr>
                <w:rFonts w:ascii="Aptos" w:hAnsi="Aptos"/>
                <w:sz w:val="19"/>
                <w:szCs w:val="19"/>
              </w:rPr>
              <w:t xml:space="preserve"> context window handles long support threads.</w:t>
            </w:r>
          </w:p>
        </w:tc>
      </w:tr>
      <w:tr w:rsidR="00A92A6F" w:rsidRPr="00D61FC0" w14:paraId="2BAC92B0"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68DB5E7" w14:textId="77777777" w:rsidR="00A92A6F" w:rsidRPr="00D61FC0" w:rsidRDefault="00000000">
            <w:pPr>
              <w:spacing w:before="60" w:after="60"/>
              <w:rPr>
                <w:rFonts w:ascii="Aptos" w:hAnsi="Aptos"/>
              </w:rPr>
            </w:pPr>
            <w:r w:rsidRPr="00D61FC0">
              <w:rPr>
                <w:rFonts w:ascii="Aptos" w:hAnsi="Aptos"/>
                <w:sz w:val="19"/>
                <w:szCs w:val="19"/>
              </w:rPr>
              <w:t>Knowledge retrieval</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5880BE0" w14:textId="77777777" w:rsidR="00A92A6F" w:rsidRPr="00D61FC0" w:rsidRDefault="00000000">
            <w:pPr>
              <w:spacing w:before="60" w:after="60"/>
              <w:rPr>
                <w:rFonts w:ascii="Aptos" w:hAnsi="Aptos"/>
              </w:rPr>
            </w:pPr>
            <w:r w:rsidRPr="00D61FC0">
              <w:rPr>
                <w:rFonts w:ascii="Aptos" w:hAnsi="Aptos"/>
                <w:sz w:val="19"/>
                <w:szCs w:val="19"/>
              </w:rPr>
              <w:t>RAG with vector DB (Pinecone, Weaviate, or pgvector)</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F3C699D" w14:textId="7AEACFD8" w:rsidR="00A92A6F" w:rsidRPr="00D61FC0" w:rsidRDefault="00B274B0">
            <w:pPr>
              <w:spacing w:before="60" w:after="60"/>
              <w:rPr>
                <w:rFonts w:ascii="Aptos" w:hAnsi="Aptos"/>
              </w:rPr>
            </w:pPr>
            <w:r w:rsidRPr="00D61FC0">
              <w:rPr>
                <w:rFonts w:ascii="Aptos" w:hAnsi="Aptos"/>
                <w:sz w:val="19"/>
                <w:szCs w:val="19"/>
              </w:rPr>
              <w:t>Ground responses in verified documents. Eliminates hallucinations on policy and product questions.</w:t>
            </w:r>
          </w:p>
        </w:tc>
      </w:tr>
      <w:tr w:rsidR="00A92A6F" w:rsidRPr="00D61FC0" w14:paraId="4B7A96AC" w14:textId="77777777">
        <w:tc>
          <w:tcPr>
            <w:tcW w:w="24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16843DEF" w14:textId="77777777" w:rsidR="00A92A6F" w:rsidRPr="00D61FC0" w:rsidRDefault="00000000">
            <w:pPr>
              <w:spacing w:before="60" w:after="60"/>
              <w:rPr>
                <w:rFonts w:ascii="Aptos" w:hAnsi="Aptos"/>
              </w:rPr>
            </w:pPr>
            <w:r w:rsidRPr="00D61FC0">
              <w:rPr>
                <w:rFonts w:ascii="Aptos" w:hAnsi="Aptos"/>
                <w:sz w:val="19"/>
                <w:szCs w:val="19"/>
              </w:rPr>
              <w:t>Agent orchestration</w:t>
            </w:r>
          </w:p>
        </w:tc>
        <w:tc>
          <w:tcPr>
            <w:tcW w:w="24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A48C50D" w14:textId="77777777" w:rsidR="00A92A6F" w:rsidRPr="00D61FC0" w:rsidRDefault="00000000">
            <w:pPr>
              <w:spacing w:before="60" w:after="60"/>
              <w:rPr>
                <w:rFonts w:ascii="Aptos" w:hAnsi="Aptos"/>
              </w:rPr>
            </w:pPr>
            <w:r w:rsidRPr="00D61FC0">
              <w:rPr>
                <w:rFonts w:ascii="Aptos" w:hAnsi="Aptos"/>
                <w:sz w:val="19"/>
                <w:szCs w:val="19"/>
              </w:rPr>
              <w:t>LangGraph or custom state machine</w:t>
            </w:r>
          </w:p>
        </w:tc>
        <w:tc>
          <w:tcPr>
            <w:tcW w:w="45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4BC6BA7" w14:textId="77777777" w:rsidR="00A92A6F" w:rsidRPr="00D61FC0" w:rsidRDefault="00000000">
            <w:pPr>
              <w:spacing w:before="60" w:after="60"/>
              <w:rPr>
                <w:rFonts w:ascii="Aptos" w:hAnsi="Aptos"/>
              </w:rPr>
            </w:pPr>
            <w:r w:rsidRPr="00D61FC0">
              <w:rPr>
                <w:rFonts w:ascii="Aptos" w:hAnsi="Aptos"/>
                <w:sz w:val="19"/>
                <w:szCs w:val="19"/>
              </w:rPr>
              <w:t>Manages the receive → classify → retrieve → plan → verify → learn loop reliably.</w:t>
            </w:r>
          </w:p>
        </w:tc>
      </w:tr>
      <w:tr w:rsidR="00A92A6F" w:rsidRPr="00D61FC0" w14:paraId="676D75BA"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8F31662" w14:textId="77777777" w:rsidR="00A92A6F" w:rsidRPr="00D61FC0" w:rsidRDefault="00000000">
            <w:pPr>
              <w:spacing w:before="60" w:after="60"/>
              <w:rPr>
                <w:rFonts w:ascii="Aptos" w:hAnsi="Aptos"/>
              </w:rPr>
            </w:pPr>
            <w:r w:rsidRPr="00D61FC0">
              <w:rPr>
                <w:rFonts w:ascii="Aptos" w:hAnsi="Aptos"/>
                <w:sz w:val="19"/>
                <w:szCs w:val="19"/>
              </w:rPr>
              <w:lastRenderedPageBreak/>
              <w:t>CRM integration</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0AE7588" w14:textId="77777777" w:rsidR="00A92A6F" w:rsidRPr="00D61FC0" w:rsidRDefault="00000000">
            <w:pPr>
              <w:spacing w:before="60" w:after="60"/>
              <w:rPr>
                <w:rFonts w:ascii="Aptos" w:hAnsi="Aptos"/>
              </w:rPr>
            </w:pPr>
            <w:r w:rsidRPr="00D61FC0">
              <w:rPr>
                <w:rFonts w:ascii="Aptos" w:hAnsi="Aptos"/>
                <w:sz w:val="19"/>
                <w:szCs w:val="19"/>
              </w:rPr>
              <w:t>REST APIs + Webhooks</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FDFCAA2" w14:textId="77777777" w:rsidR="00A92A6F" w:rsidRPr="00D61FC0" w:rsidRDefault="00000000">
            <w:pPr>
              <w:spacing w:before="60" w:after="60"/>
              <w:rPr>
                <w:rFonts w:ascii="Aptos" w:hAnsi="Aptos"/>
              </w:rPr>
            </w:pPr>
            <w:r w:rsidRPr="00D61FC0">
              <w:rPr>
                <w:rFonts w:ascii="Aptos" w:hAnsi="Aptos"/>
                <w:sz w:val="19"/>
                <w:szCs w:val="19"/>
              </w:rPr>
              <w:t>Zendesk, Salesforce, Intercom all expose robust APIs. Build a connector abstraction layer from day one.</w:t>
            </w:r>
          </w:p>
        </w:tc>
      </w:tr>
      <w:tr w:rsidR="00A92A6F" w:rsidRPr="00D61FC0" w14:paraId="6C3FAD5D" w14:textId="77777777">
        <w:tc>
          <w:tcPr>
            <w:tcW w:w="24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D4A4858" w14:textId="77777777" w:rsidR="00A92A6F" w:rsidRPr="00D61FC0" w:rsidRDefault="00000000">
            <w:pPr>
              <w:spacing w:before="60" w:after="60"/>
              <w:rPr>
                <w:rFonts w:ascii="Aptos" w:hAnsi="Aptos"/>
              </w:rPr>
            </w:pPr>
            <w:r w:rsidRPr="00D61FC0">
              <w:rPr>
                <w:rFonts w:ascii="Aptos" w:hAnsi="Aptos"/>
                <w:sz w:val="19"/>
                <w:szCs w:val="19"/>
              </w:rPr>
              <w:t>Backend</w:t>
            </w:r>
          </w:p>
        </w:tc>
        <w:tc>
          <w:tcPr>
            <w:tcW w:w="24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55C647C3" w14:textId="77777777" w:rsidR="00A92A6F" w:rsidRPr="00D61FC0" w:rsidRDefault="00000000">
            <w:pPr>
              <w:spacing w:before="60" w:after="60"/>
              <w:rPr>
                <w:rFonts w:ascii="Aptos" w:hAnsi="Aptos"/>
              </w:rPr>
            </w:pPr>
            <w:r w:rsidRPr="00D61FC0">
              <w:rPr>
                <w:rFonts w:ascii="Aptos" w:hAnsi="Aptos"/>
                <w:sz w:val="19"/>
                <w:szCs w:val="19"/>
              </w:rPr>
              <w:t>Python (FastAPI) or Node.js</w:t>
            </w:r>
          </w:p>
        </w:tc>
        <w:tc>
          <w:tcPr>
            <w:tcW w:w="45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32BBDDFB" w14:textId="77777777" w:rsidR="00A92A6F" w:rsidRPr="00D61FC0" w:rsidRDefault="00000000">
            <w:pPr>
              <w:spacing w:before="60" w:after="60"/>
              <w:rPr>
                <w:rFonts w:ascii="Aptos" w:hAnsi="Aptos"/>
              </w:rPr>
            </w:pPr>
            <w:r w:rsidRPr="00D61FC0">
              <w:rPr>
                <w:rFonts w:ascii="Aptos" w:hAnsi="Aptos"/>
                <w:sz w:val="19"/>
                <w:szCs w:val="19"/>
              </w:rPr>
              <w:t>Fast to iterate, extensive AI library support, easy to hire for.</w:t>
            </w:r>
          </w:p>
        </w:tc>
      </w:tr>
      <w:tr w:rsidR="00A92A6F" w:rsidRPr="00D61FC0" w14:paraId="36376C9C"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1EAB80D" w14:textId="77777777" w:rsidR="00A92A6F" w:rsidRPr="00D61FC0" w:rsidRDefault="00000000">
            <w:pPr>
              <w:spacing w:before="60" w:after="60"/>
              <w:rPr>
                <w:rFonts w:ascii="Aptos" w:hAnsi="Aptos"/>
              </w:rPr>
            </w:pPr>
            <w:r w:rsidRPr="00D61FC0">
              <w:rPr>
                <w:rFonts w:ascii="Aptos" w:hAnsi="Aptos"/>
                <w:sz w:val="19"/>
                <w:szCs w:val="19"/>
              </w:rPr>
              <w:t>Analytics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4A3C0E3" w14:textId="77777777" w:rsidR="00A92A6F" w:rsidRPr="00D61FC0" w:rsidRDefault="00000000">
            <w:pPr>
              <w:spacing w:before="60" w:after="60"/>
              <w:rPr>
                <w:rFonts w:ascii="Aptos" w:hAnsi="Aptos"/>
              </w:rPr>
            </w:pPr>
            <w:r w:rsidRPr="00D61FC0">
              <w:rPr>
                <w:rFonts w:ascii="Aptos" w:hAnsi="Aptos"/>
                <w:sz w:val="19"/>
                <w:szCs w:val="19"/>
              </w:rPr>
              <w:t>ClickHouse or BigQuery</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92B891A" w14:textId="77777777" w:rsidR="00A92A6F" w:rsidRPr="00D61FC0" w:rsidRDefault="00000000">
            <w:pPr>
              <w:spacing w:before="60" w:after="60"/>
              <w:rPr>
                <w:rFonts w:ascii="Aptos" w:hAnsi="Aptos"/>
              </w:rPr>
            </w:pPr>
            <w:r w:rsidRPr="00D61FC0">
              <w:rPr>
                <w:rFonts w:ascii="Aptos" w:hAnsi="Aptos"/>
                <w:sz w:val="19"/>
                <w:szCs w:val="19"/>
              </w:rPr>
              <w:t>Column-store for fast aggregation of resolution metrics and CSAT patterns at scale.</w:t>
            </w:r>
          </w:p>
        </w:tc>
      </w:tr>
      <w:tr w:rsidR="00A92A6F" w:rsidRPr="00D61FC0" w14:paraId="10F6D4B2" w14:textId="77777777">
        <w:tc>
          <w:tcPr>
            <w:tcW w:w="24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074E5F10" w14:textId="77777777" w:rsidR="00A92A6F" w:rsidRPr="00D61FC0" w:rsidRDefault="00000000">
            <w:pPr>
              <w:spacing w:before="60" w:after="60"/>
              <w:rPr>
                <w:rFonts w:ascii="Aptos" w:hAnsi="Aptos"/>
              </w:rPr>
            </w:pPr>
            <w:r w:rsidRPr="00D61FC0">
              <w:rPr>
                <w:rFonts w:ascii="Aptos" w:hAnsi="Aptos"/>
                <w:sz w:val="19"/>
                <w:szCs w:val="19"/>
              </w:rPr>
              <w:t>Auth &amp; multi-tenancy</w:t>
            </w:r>
          </w:p>
        </w:tc>
        <w:tc>
          <w:tcPr>
            <w:tcW w:w="240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64A199BD" w14:textId="77777777" w:rsidR="00A92A6F" w:rsidRPr="00D61FC0" w:rsidRDefault="00000000">
            <w:pPr>
              <w:spacing w:before="60" w:after="60"/>
              <w:rPr>
                <w:rFonts w:ascii="Aptos" w:hAnsi="Aptos"/>
              </w:rPr>
            </w:pPr>
            <w:r w:rsidRPr="00D61FC0">
              <w:rPr>
                <w:rFonts w:ascii="Aptos" w:hAnsi="Aptos"/>
                <w:sz w:val="19"/>
                <w:szCs w:val="19"/>
              </w:rPr>
              <w:t>Auth0 or Clerk</w:t>
            </w:r>
          </w:p>
        </w:tc>
        <w:tc>
          <w:tcPr>
            <w:tcW w:w="4560" w:type="dxa"/>
            <w:tcBorders>
              <w:top w:val="single" w:sz="4" w:space="0" w:color="CCCCCC"/>
              <w:left w:val="single" w:sz="4" w:space="0" w:color="CCCCCC"/>
              <w:bottom w:val="single" w:sz="4" w:space="0" w:color="CCCCCC"/>
              <w:right w:val="single" w:sz="4" w:space="0" w:color="CCCCCC"/>
            </w:tcBorders>
            <w:shd w:val="clear" w:color="auto" w:fill="F1EFE8"/>
            <w:tcMar>
              <w:top w:w="80" w:type="dxa"/>
              <w:left w:w="140" w:type="dxa"/>
              <w:bottom w:w="80" w:type="dxa"/>
              <w:right w:w="140" w:type="dxa"/>
            </w:tcMar>
          </w:tcPr>
          <w:p w14:paraId="2693D8F4" w14:textId="77777777" w:rsidR="00A92A6F" w:rsidRPr="00D61FC0" w:rsidRDefault="00000000">
            <w:pPr>
              <w:spacing w:before="60" w:after="60"/>
              <w:rPr>
                <w:rFonts w:ascii="Aptos" w:hAnsi="Aptos"/>
              </w:rPr>
            </w:pPr>
            <w:r w:rsidRPr="00D61FC0">
              <w:rPr>
                <w:rFonts w:ascii="Aptos" w:hAnsi="Aptos"/>
                <w:sz w:val="19"/>
                <w:szCs w:val="19"/>
              </w:rPr>
              <w:t>Enterprise SSO from day one. Multi-tenant isolation is critical for B2B SaaS trust.</w:t>
            </w:r>
          </w:p>
        </w:tc>
      </w:tr>
    </w:tbl>
    <w:p w14:paraId="684A7226" w14:textId="77777777" w:rsidR="00A92A6F" w:rsidRPr="00D61FC0" w:rsidRDefault="00A92A6F">
      <w:pPr>
        <w:spacing w:after="160"/>
        <w:rPr>
          <w:rFonts w:ascii="Aptos" w:hAnsi="Aptos"/>
        </w:rPr>
      </w:pPr>
    </w:p>
    <w:p w14:paraId="0B0A1292" w14:textId="77777777" w:rsidR="00A92A6F" w:rsidRPr="00D61FC0" w:rsidRDefault="00000000">
      <w:pPr>
        <w:pStyle w:val="Heading1"/>
        <w:pBdr>
          <w:bottom w:val="single" w:sz="6" w:space="4" w:color="1A4FC4"/>
        </w:pBdr>
        <w:rPr>
          <w:rFonts w:ascii="Aptos" w:hAnsi="Aptos"/>
        </w:rPr>
      </w:pPr>
      <w:bookmarkStart w:id="13" w:name="_Toc230367518"/>
      <w:r w:rsidRPr="00D61FC0">
        <w:rPr>
          <w:rFonts w:ascii="Aptos" w:hAnsi="Aptos"/>
        </w:rPr>
        <w:t>11. Your Next Steps</w:t>
      </w:r>
      <w:bookmarkEnd w:id="13"/>
    </w:p>
    <w:p w14:paraId="1C771AB2" w14:textId="34DF5527" w:rsidR="00A92A6F" w:rsidRPr="00D61FC0" w:rsidRDefault="00000000">
      <w:pPr>
        <w:spacing w:after="140"/>
        <w:rPr>
          <w:rFonts w:ascii="Aptos" w:hAnsi="Aptos"/>
        </w:rPr>
      </w:pPr>
      <w:r w:rsidRPr="00D61FC0">
        <w:rPr>
          <w:rFonts w:ascii="Aptos" w:hAnsi="Aptos"/>
        </w:rPr>
        <w:t xml:space="preserve">Four concrete directions to move from understanding to building. Each </w:t>
      </w:r>
      <w:r w:rsidR="00B274B0" w:rsidRPr="00D61FC0">
        <w:rPr>
          <w:rFonts w:ascii="Aptos" w:hAnsi="Aptos"/>
        </w:rPr>
        <w:t>map</w:t>
      </w:r>
      <w:r w:rsidRPr="00D61FC0">
        <w:rPr>
          <w:rFonts w:ascii="Aptos" w:hAnsi="Aptos"/>
        </w:rPr>
        <w:t xml:space="preserve"> to one of the key open questions for ResolveAI.</w:t>
      </w:r>
    </w:p>
    <w:p w14:paraId="2047E639" w14:textId="77777777" w:rsidR="00A92A6F" w:rsidRPr="00D61FC0" w:rsidRDefault="00A92A6F">
      <w:pPr>
        <w:spacing w:after="80"/>
        <w:rPr>
          <w:rFonts w:ascii="Aptos" w:hAnsi="Apto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92A6F" w:rsidRPr="00D61FC0" w14:paraId="6B506CA5" w14:textId="77777777">
        <w:tc>
          <w:tcPr>
            <w:tcW w:w="9360" w:type="dxa"/>
            <w:tcBorders>
              <w:top w:val="none" w:sz="0" w:space="0" w:color="FFFFFF"/>
              <w:left w:val="single" w:sz="20" w:space="0" w:color="1A4FC4"/>
              <w:bottom w:val="none" w:sz="0" w:space="0" w:color="FFFFFF"/>
              <w:right w:val="none" w:sz="0" w:space="0" w:color="FFFFFF"/>
            </w:tcBorders>
            <w:shd w:val="clear" w:color="auto" w:fill="E8F0FE"/>
            <w:tcMar>
              <w:top w:w="80" w:type="dxa"/>
              <w:left w:w="180" w:type="dxa"/>
              <w:bottom w:w="80" w:type="dxa"/>
              <w:right w:w="140" w:type="dxa"/>
            </w:tcMar>
          </w:tcPr>
          <w:p w14:paraId="0157DE18" w14:textId="76D28FA2" w:rsidR="00A92A6F" w:rsidRPr="00D61FC0" w:rsidRDefault="00000000">
            <w:pPr>
              <w:spacing w:before="60" w:after="30"/>
              <w:rPr>
                <w:rFonts w:ascii="Aptos" w:hAnsi="Aptos"/>
              </w:rPr>
            </w:pPr>
            <w:r w:rsidRPr="00D61FC0">
              <w:rPr>
                <w:rFonts w:ascii="Aptos" w:hAnsi="Aptos"/>
                <w:b/>
                <w:bCs/>
                <w:color w:val="1A4FC4"/>
              </w:rPr>
              <w:t xml:space="preserve">A </w:t>
            </w:r>
            <w:r w:rsidRPr="00D61FC0">
              <w:rPr>
                <w:rFonts w:ascii="Aptos" w:hAnsi="Aptos"/>
                <w:b/>
                <w:bCs/>
                <w:color w:val="1A1A1A"/>
              </w:rPr>
              <w:t>Define your beachhead market</w:t>
            </w:r>
          </w:p>
          <w:p w14:paraId="22EFF9D7" w14:textId="77777777" w:rsidR="00A92A6F" w:rsidRPr="00D61FC0" w:rsidRDefault="00000000">
            <w:pPr>
              <w:spacing w:after="60"/>
              <w:rPr>
                <w:rFonts w:ascii="Aptos" w:hAnsi="Aptos"/>
              </w:rPr>
            </w:pPr>
            <w:r w:rsidRPr="00D61FC0">
              <w:rPr>
                <w:rFonts w:ascii="Aptos" w:hAnsi="Aptos"/>
                <w:sz w:val="20"/>
                <w:szCs w:val="20"/>
              </w:rPr>
              <w:t>Pick one vertical (e-commerce, SaaS, fintech) and one support channel (email or live chat) for the MVP. Depth beats breadth in the early stage — a product that resolves 95% of order status queries for e-commerce wins more than one that handles 60% of queries across all industries.</w:t>
            </w:r>
          </w:p>
        </w:tc>
      </w:tr>
      <w:tr w:rsidR="00A92A6F" w:rsidRPr="00D61FC0" w14:paraId="033DC52F" w14:textId="77777777">
        <w:tc>
          <w:tcPr>
            <w:tcW w:w="9360" w:type="dxa"/>
            <w:tcBorders>
              <w:top w:val="none" w:sz="0" w:space="0" w:color="FFFFFF"/>
              <w:left w:val="single" w:sz="20" w:space="0" w:color="1A4FC4"/>
              <w:bottom w:val="none" w:sz="0" w:space="0" w:color="FFFFFF"/>
              <w:right w:val="none" w:sz="0" w:space="0" w:color="FFFFFF"/>
            </w:tcBorders>
            <w:shd w:val="clear" w:color="auto" w:fill="F1EFE8"/>
            <w:tcMar>
              <w:top w:w="80" w:type="dxa"/>
              <w:left w:w="180" w:type="dxa"/>
              <w:bottom w:w="80" w:type="dxa"/>
              <w:right w:w="140" w:type="dxa"/>
            </w:tcMar>
          </w:tcPr>
          <w:p w14:paraId="0764DC7C" w14:textId="06DD2B39" w:rsidR="00A92A6F" w:rsidRPr="00D61FC0" w:rsidRDefault="00000000">
            <w:pPr>
              <w:spacing w:before="60" w:after="30"/>
              <w:rPr>
                <w:rFonts w:ascii="Aptos" w:hAnsi="Aptos"/>
              </w:rPr>
            </w:pPr>
            <w:r w:rsidRPr="00D61FC0">
              <w:rPr>
                <w:rFonts w:ascii="Aptos" w:hAnsi="Aptos"/>
                <w:b/>
                <w:bCs/>
                <w:color w:val="1A4FC4"/>
              </w:rPr>
              <w:t xml:space="preserve">B </w:t>
            </w:r>
            <w:r w:rsidRPr="00D61FC0">
              <w:rPr>
                <w:rFonts w:ascii="Aptos" w:hAnsi="Aptos"/>
                <w:b/>
                <w:bCs/>
                <w:color w:val="1A1A1A"/>
              </w:rPr>
              <w:t>Map your grounding corpus</w:t>
            </w:r>
          </w:p>
          <w:p w14:paraId="436B3785" w14:textId="77777777" w:rsidR="00A92A6F" w:rsidRPr="00D61FC0" w:rsidRDefault="00000000">
            <w:pPr>
              <w:spacing w:after="60"/>
              <w:rPr>
                <w:rFonts w:ascii="Aptos" w:hAnsi="Aptos"/>
              </w:rPr>
            </w:pPr>
            <w:r w:rsidRPr="00D61FC0">
              <w:rPr>
                <w:rFonts w:ascii="Aptos" w:hAnsi="Aptos"/>
                <w:sz w:val="20"/>
                <w:szCs w:val="20"/>
              </w:rPr>
              <w:t>Identify what knowledge base content the agent will reason from. FAQ documents, policy PDFs, historical ticket resolutions, and product documentation are the raw material. The quality of this corpus is the primary determinant of resolution accuracy.</w:t>
            </w:r>
          </w:p>
        </w:tc>
      </w:tr>
      <w:tr w:rsidR="00A92A6F" w:rsidRPr="00D61FC0" w14:paraId="39DDD7EF" w14:textId="77777777">
        <w:tc>
          <w:tcPr>
            <w:tcW w:w="9360" w:type="dxa"/>
            <w:tcBorders>
              <w:top w:val="none" w:sz="0" w:space="0" w:color="FFFFFF"/>
              <w:left w:val="single" w:sz="20" w:space="0" w:color="1A4FC4"/>
              <w:bottom w:val="none" w:sz="0" w:space="0" w:color="FFFFFF"/>
              <w:right w:val="none" w:sz="0" w:space="0" w:color="FFFFFF"/>
            </w:tcBorders>
            <w:shd w:val="clear" w:color="auto" w:fill="E8F0FE"/>
            <w:tcMar>
              <w:top w:w="80" w:type="dxa"/>
              <w:left w:w="180" w:type="dxa"/>
              <w:bottom w:w="80" w:type="dxa"/>
              <w:right w:w="140" w:type="dxa"/>
            </w:tcMar>
          </w:tcPr>
          <w:p w14:paraId="73C243B5" w14:textId="6DCFD670" w:rsidR="00A92A6F" w:rsidRPr="00D61FC0" w:rsidRDefault="00000000">
            <w:pPr>
              <w:spacing w:before="60" w:after="30"/>
              <w:rPr>
                <w:rFonts w:ascii="Aptos" w:hAnsi="Aptos"/>
              </w:rPr>
            </w:pPr>
            <w:r w:rsidRPr="00D61FC0">
              <w:rPr>
                <w:rFonts w:ascii="Aptos" w:hAnsi="Aptos"/>
                <w:b/>
                <w:bCs/>
                <w:color w:val="1A4FC4"/>
              </w:rPr>
              <w:t xml:space="preserve">C </w:t>
            </w:r>
            <w:r w:rsidRPr="00D61FC0">
              <w:rPr>
                <w:rFonts w:ascii="Aptos" w:hAnsi="Aptos"/>
                <w:b/>
                <w:bCs/>
                <w:color w:val="1A1A1A"/>
              </w:rPr>
              <w:t>Choose your first CRM integration</w:t>
            </w:r>
          </w:p>
          <w:p w14:paraId="7EAC7A54" w14:textId="77777777" w:rsidR="00A92A6F" w:rsidRPr="00D61FC0" w:rsidRDefault="00000000">
            <w:pPr>
              <w:spacing w:after="60"/>
              <w:rPr>
                <w:rFonts w:ascii="Aptos" w:hAnsi="Aptos"/>
              </w:rPr>
            </w:pPr>
            <w:r w:rsidRPr="00D61FC0">
              <w:rPr>
                <w:rFonts w:ascii="Aptos" w:hAnsi="Aptos"/>
                <w:sz w:val="20"/>
                <w:szCs w:val="20"/>
              </w:rPr>
              <w:t>Zendesk and Intercom are the best starting points — large customer bases, well-documented APIs, and strong communities. Build a clean abstraction layer from the start so adding Salesforce, Freshdesk, or a custom system is additive, not a rewrite.</w:t>
            </w:r>
          </w:p>
        </w:tc>
      </w:tr>
      <w:tr w:rsidR="00A92A6F" w:rsidRPr="00D61FC0" w14:paraId="507AC3AA" w14:textId="77777777">
        <w:tc>
          <w:tcPr>
            <w:tcW w:w="9360" w:type="dxa"/>
            <w:tcBorders>
              <w:top w:val="none" w:sz="0" w:space="0" w:color="FFFFFF"/>
              <w:left w:val="single" w:sz="20" w:space="0" w:color="1A4FC4"/>
              <w:bottom w:val="none" w:sz="0" w:space="0" w:color="FFFFFF"/>
              <w:right w:val="none" w:sz="0" w:space="0" w:color="FFFFFF"/>
            </w:tcBorders>
            <w:shd w:val="clear" w:color="auto" w:fill="F1EFE8"/>
            <w:tcMar>
              <w:top w:w="80" w:type="dxa"/>
              <w:left w:w="180" w:type="dxa"/>
              <w:bottom w:w="80" w:type="dxa"/>
              <w:right w:w="140" w:type="dxa"/>
            </w:tcMar>
          </w:tcPr>
          <w:p w14:paraId="0EB1C990" w14:textId="59627162" w:rsidR="00A92A6F" w:rsidRPr="00D61FC0" w:rsidRDefault="00000000">
            <w:pPr>
              <w:spacing w:before="60" w:after="30"/>
              <w:rPr>
                <w:rFonts w:ascii="Aptos" w:hAnsi="Aptos"/>
              </w:rPr>
            </w:pPr>
            <w:r w:rsidRPr="00D61FC0">
              <w:rPr>
                <w:rFonts w:ascii="Aptos" w:hAnsi="Aptos"/>
                <w:b/>
                <w:bCs/>
                <w:color w:val="1A4FC4"/>
              </w:rPr>
              <w:t xml:space="preserve">D </w:t>
            </w:r>
            <w:r w:rsidRPr="00D61FC0">
              <w:rPr>
                <w:rFonts w:ascii="Aptos" w:hAnsi="Aptos"/>
                <w:b/>
                <w:bCs/>
                <w:color w:val="1A1A1A"/>
              </w:rPr>
              <w:t>Instrument CSAT-protected deflection on day one</w:t>
            </w:r>
          </w:p>
          <w:p w14:paraId="558E55B4" w14:textId="77777777" w:rsidR="00A92A6F" w:rsidRPr="00D61FC0" w:rsidRDefault="00000000">
            <w:pPr>
              <w:spacing w:after="60"/>
              <w:rPr>
                <w:rFonts w:ascii="Aptos" w:hAnsi="Aptos"/>
              </w:rPr>
            </w:pPr>
            <w:r w:rsidRPr="00D61FC0">
              <w:rPr>
                <w:rFonts w:ascii="Aptos" w:hAnsi="Aptos"/>
                <w:sz w:val="20"/>
                <w:szCs w:val="20"/>
              </w:rPr>
              <w:t>Before launching any AI responses, define your measurement framework. CSAT-protected deflection (deflection rate gated by flat or improving CSAT) is the metric that separates genuine resolution from deflection theatre. Build the dashboard before the product — it will guide every product decision.</w:t>
            </w:r>
          </w:p>
        </w:tc>
      </w:tr>
    </w:tbl>
    <w:p w14:paraId="10B13278" w14:textId="77777777" w:rsidR="00A92A6F" w:rsidRPr="00D61FC0" w:rsidRDefault="00A92A6F">
      <w:pPr>
        <w:spacing w:after="200"/>
        <w:rPr>
          <w:rFonts w:ascii="Aptos" w:hAnsi="Aptos"/>
        </w:rPr>
      </w:pPr>
    </w:p>
    <w:p w14:paraId="78E9D3AC" w14:textId="77777777" w:rsidR="00A92A6F" w:rsidRPr="00D61FC0" w:rsidRDefault="00000000">
      <w:pPr>
        <w:pBdr>
          <w:left w:val="single" w:sz="20" w:space="10" w:color="1A4FC4"/>
        </w:pBdr>
        <w:ind w:left="360"/>
        <w:rPr>
          <w:rFonts w:ascii="Aptos" w:hAnsi="Aptos"/>
        </w:rPr>
      </w:pPr>
      <w:r w:rsidRPr="00D61FC0">
        <w:rPr>
          <w:rFonts w:ascii="Aptos" w:hAnsi="Aptos"/>
          <w:i/>
          <w:iCs/>
          <w:color w:val="6B6B68"/>
        </w:rPr>
        <w:t>ResolveAI is a high-conviction product idea at exactly the right moment. The market is accelerating, the tooling is mature, and the problem is deeply unsolved. The teams that build resolution-first agentic support today will define the standard that everyone else benchmarks against in 2027.</w:t>
      </w:r>
    </w:p>
    <w:p w14:paraId="3D6A6286" w14:textId="77777777" w:rsidR="00A92A6F" w:rsidRPr="00D61FC0" w:rsidRDefault="00A92A6F">
      <w:pPr>
        <w:spacing w:after="80"/>
        <w:rPr>
          <w:rFonts w:ascii="Aptos" w:hAnsi="Aptos"/>
        </w:rPr>
      </w:pPr>
    </w:p>
    <w:sectPr w:rsidR="00A92A6F" w:rsidRPr="00D61FC0">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2A858" w14:textId="77777777" w:rsidR="00944790" w:rsidRDefault="00944790">
      <w:r>
        <w:separator/>
      </w:r>
    </w:p>
  </w:endnote>
  <w:endnote w:type="continuationSeparator" w:id="0">
    <w:p w14:paraId="41460708" w14:textId="77777777" w:rsidR="00944790" w:rsidRDefault="009447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0A53B" w14:textId="05AD9747" w:rsidR="00A92A6F" w:rsidRDefault="00000000">
    <w:pPr>
      <w:pBdr>
        <w:top w:val="single" w:sz="4" w:space="4" w:color="CCCCCC"/>
      </w:pBdr>
      <w:jc w:val="right"/>
    </w:pPr>
    <w:r>
      <w:rPr>
        <w:color w:val="6B6B68"/>
        <w:sz w:val="18"/>
        <w:szCs w:val="18"/>
      </w:rPr>
      <w:t>Confidential | May</w:t>
    </w:r>
    <w:r w:rsidR="00E25382">
      <w:rPr>
        <w:color w:val="6B6B68"/>
        <w:sz w:val="18"/>
        <w:szCs w:val="18"/>
      </w:rPr>
      <w:t xml:space="preserve"> </w:t>
    </w:r>
    <w:r>
      <w:rPr>
        <w:color w:val="6B6B68"/>
        <w:sz w:val="18"/>
        <w:szCs w:val="18"/>
      </w:rPr>
      <w:t xml:space="preserve">2026 | Page </w:t>
    </w:r>
    <w:r>
      <w:rPr>
        <w:color w:val="6B6B68"/>
        <w:sz w:val="18"/>
        <w:szCs w:val="18"/>
      </w:rPr>
      <w:fldChar w:fldCharType="begin"/>
    </w:r>
    <w:r>
      <w:rPr>
        <w:color w:val="6B6B68"/>
        <w:sz w:val="18"/>
        <w:szCs w:val="18"/>
      </w:rPr>
      <w:instrText>PAGE</w:instrText>
    </w:r>
    <w:r>
      <w:rPr>
        <w:color w:val="6B6B68"/>
        <w:sz w:val="18"/>
        <w:szCs w:val="18"/>
      </w:rPr>
      <w:fldChar w:fldCharType="separate"/>
    </w:r>
    <w:r w:rsidR="0075651A">
      <w:rPr>
        <w:noProof/>
        <w:color w:val="6B6B68"/>
        <w:sz w:val="18"/>
        <w:szCs w:val="18"/>
      </w:rPr>
      <w:t>1</w:t>
    </w:r>
    <w:r>
      <w:rPr>
        <w:color w:val="6B6B6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A0249" w14:textId="77777777" w:rsidR="00944790" w:rsidRDefault="00944790">
      <w:r>
        <w:separator/>
      </w:r>
    </w:p>
  </w:footnote>
  <w:footnote w:type="continuationSeparator" w:id="0">
    <w:p w14:paraId="64FC7C4D" w14:textId="77777777" w:rsidR="00944790" w:rsidRDefault="009447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D230E" w14:textId="347286D8" w:rsidR="00A92A6F" w:rsidRDefault="00000000">
    <w:pPr>
      <w:pBdr>
        <w:bottom w:val="single" w:sz="4" w:space="4" w:color="CCCCCC"/>
      </w:pBdr>
    </w:pPr>
    <w:r>
      <w:rPr>
        <w:b/>
        <w:bCs/>
        <w:color w:val="1A4FC4"/>
        <w:sz w:val="18"/>
        <w:szCs w:val="18"/>
      </w:rPr>
      <w:t>ResolveAI</w:t>
    </w:r>
    <w:r>
      <w:rPr>
        <w:color w:val="6B6B68"/>
        <w:sz w:val="18"/>
        <w:szCs w:val="18"/>
      </w:rPr>
      <w:t xml:space="preserve"> | Agentic Customer Support Resolution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2C74C3"/>
    <w:multiLevelType w:val="hybridMultilevel"/>
    <w:tmpl w:val="6396CF26"/>
    <w:lvl w:ilvl="0" w:tplc="6B0C48B2">
      <w:start w:val="1"/>
      <w:numFmt w:val="bullet"/>
      <w:lvlText w:val="●"/>
      <w:lvlJc w:val="left"/>
      <w:pPr>
        <w:ind w:left="720" w:hanging="360"/>
      </w:pPr>
    </w:lvl>
    <w:lvl w:ilvl="1" w:tplc="503C7D46">
      <w:start w:val="1"/>
      <w:numFmt w:val="bullet"/>
      <w:lvlText w:val="○"/>
      <w:lvlJc w:val="left"/>
      <w:pPr>
        <w:ind w:left="1440" w:hanging="360"/>
      </w:pPr>
    </w:lvl>
    <w:lvl w:ilvl="2" w:tplc="87AEB3A8">
      <w:start w:val="1"/>
      <w:numFmt w:val="bullet"/>
      <w:lvlText w:val="■"/>
      <w:lvlJc w:val="left"/>
      <w:pPr>
        <w:ind w:left="2160" w:hanging="360"/>
      </w:pPr>
    </w:lvl>
    <w:lvl w:ilvl="3" w:tplc="A8D2356A">
      <w:start w:val="1"/>
      <w:numFmt w:val="bullet"/>
      <w:lvlText w:val="●"/>
      <w:lvlJc w:val="left"/>
      <w:pPr>
        <w:ind w:left="2880" w:hanging="360"/>
      </w:pPr>
    </w:lvl>
    <w:lvl w:ilvl="4" w:tplc="7F80D858">
      <w:start w:val="1"/>
      <w:numFmt w:val="bullet"/>
      <w:lvlText w:val="○"/>
      <w:lvlJc w:val="left"/>
      <w:pPr>
        <w:ind w:left="3600" w:hanging="360"/>
      </w:pPr>
    </w:lvl>
    <w:lvl w:ilvl="5" w:tplc="585E79F4">
      <w:start w:val="1"/>
      <w:numFmt w:val="bullet"/>
      <w:lvlText w:val="■"/>
      <w:lvlJc w:val="left"/>
      <w:pPr>
        <w:ind w:left="4320" w:hanging="360"/>
      </w:pPr>
    </w:lvl>
    <w:lvl w:ilvl="6" w:tplc="1F72AB86">
      <w:start w:val="1"/>
      <w:numFmt w:val="bullet"/>
      <w:lvlText w:val="●"/>
      <w:lvlJc w:val="left"/>
      <w:pPr>
        <w:ind w:left="5040" w:hanging="360"/>
      </w:pPr>
    </w:lvl>
    <w:lvl w:ilvl="7" w:tplc="B15A7D02">
      <w:start w:val="1"/>
      <w:numFmt w:val="bullet"/>
      <w:lvlText w:val="●"/>
      <w:lvlJc w:val="left"/>
      <w:pPr>
        <w:ind w:left="5760" w:hanging="360"/>
      </w:pPr>
    </w:lvl>
    <w:lvl w:ilvl="8" w:tplc="2B5A8430">
      <w:start w:val="1"/>
      <w:numFmt w:val="bullet"/>
      <w:lvlText w:val="●"/>
      <w:lvlJc w:val="left"/>
      <w:pPr>
        <w:ind w:left="6480" w:hanging="360"/>
      </w:pPr>
    </w:lvl>
  </w:abstractNum>
  <w:abstractNum w:abstractNumId="1" w15:restartNumberingAfterBreak="0">
    <w:nsid w:val="7B025F54"/>
    <w:multiLevelType w:val="hybridMultilevel"/>
    <w:tmpl w:val="B9AA3C5A"/>
    <w:lvl w:ilvl="0" w:tplc="BED8F0E8">
      <w:start w:val="1"/>
      <w:numFmt w:val="bullet"/>
      <w:lvlText w:val="•"/>
      <w:lvlJc w:val="left"/>
      <w:pPr>
        <w:ind w:left="720" w:hanging="360"/>
      </w:pPr>
    </w:lvl>
    <w:lvl w:ilvl="1" w:tplc="9A763646">
      <w:numFmt w:val="decimal"/>
      <w:lvlText w:val=""/>
      <w:lvlJc w:val="left"/>
    </w:lvl>
    <w:lvl w:ilvl="2" w:tplc="7ED2BB84">
      <w:numFmt w:val="decimal"/>
      <w:lvlText w:val=""/>
      <w:lvlJc w:val="left"/>
    </w:lvl>
    <w:lvl w:ilvl="3" w:tplc="29E45BA2">
      <w:numFmt w:val="decimal"/>
      <w:lvlText w:val=""/>
      <w:lvlJc w:val="left"/>
    </w:lvl>
    <w:lvl w:ilvl="4" w:tplc="D2D60156">
      <w:numFmt w:val="decimal"/>
      <w:lvlText w:val=""/>
      <w:lvlJc w:val="left"/>
    </w:lvl>
    <w:lvl w:ilvl="5" w:tplc="7834DD68">
      <w:numFmt w:val="decimal"/>
      <w:lvlText w:val=""/>
      <w:lvlJc w:val="left"/>
    </w:lvl>
    <w:lvl w:ilvl="6" w:tplc="5AD65D08">
      <w:numFmt w:val="decimal"/>
      <w:lvlText w:val=""/>
      <w:lvlJc w:val="left"/>
    </w:lvl>
    <w:lvl w:ilvl="7" w:tplc="84123EDA">
      <w:numFmt w:val="decimal"/>
      <w:lvlText w:val=""/>
      <w:lvlJc w:val="left"/>
    </w:lvl>
    <w:lvl w:ilvl="8" w:tplc="AE28B9C6">
      <w:numFmt w:val="decimal"/>
      <w:lvlText w:val=""/>
      <w:lvlJc w:val="left"/>
    </w:lvl>
  </w:abstractNum>
  <w:num w:numId="1" w16cid:durableId="1043167069">
    <w:abstractNumId w:val="0"/>
    <w:lvlOverride w:ilvl="0">
      <w:startOverride w:val="1"/>
    </w:lvlOverride>
  </w:num>
  <w:num w:numId="2" w16cid:durableId="19585626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A6F"/>
    <w:rsid w:val="0075651A"/>
    <w:rsid w:val="007B1132"/>
    <w:rsid w:val="008A7864"/>
    <w:rsid w:val="00944790"/>
    <w:rsid w:val="00A92A6F"/>
    <w:rsid w:val="00B274B0"/>
    <w:rsid w:val="00D4737C"/>
    <w:rsid w:val="00D5249D"/>
    <w:rsid w:val="00D61FC0"/>
    <w:rsid w:val="00E253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92CD9"/>
  <w15:docId w15:val="{E53F3AFA-6CE6-43B2-A087-CB09F7425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4FC4"/>
      <w:sz w:val="36"/>
      <w:szCs w:val="36"/>
    </w:rPr>
  </w:style>
  <w:style w:type="paragraph" w:styleId="Heading2">
    <w:name w:val="heading 2"/>
    <w:uiPriority w:val="9"/>
    <w:unhideWhenUsed/>
    <w:qFormat/>
    <w:pPr>
      <w:spacing w:before="280" w:after="100"/>
      <w:outlineLvl w:val="1"/>
    </w:pPr>
    <w:rPr>
      <w:b/>
      <w:bCs/>
      <w:color w:val="1A1A1A"/>
      <w:sz w:val="28"/>
      <w:szCs w:val="28"/>
    </w:rPr>
  </w:style>
  <w:style w:type="paragraph" w:styleId="Heading3">
    <w:name w:val="heading 3"/>
    <w:uiPriority w:val="9"/>
    <w:unhideWhenUsed/>
    <w:qFormat/>
    <w:pPr>
      <w:spacing w:before="200" w:after="80"/>
      <w:outlineLvl w:val="2"/>
    </w:pPr>
    <w:rPr>
      <w:b/>
      <w:bCs/>
      <w:color w:val="1A4FC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5651A"/>
    <w:pPr>
      <w:tabs>
        <w:tab w:val="center" w:pos="4513"/>
        <w:tab w:val="right" w:pos="9026"/>
      </w:tabs>
    </w:pPr>
  </w:style>
  <w:style w:type="character" w:customStyle="1" w:styleId="HeaderChar">
    <w:name w:val="Header Char"/>
    <w:basedOn w:val="DefaultParagraphFont"/>
    <w:link w:val="Header"/>
    <w:uiPriority w:val="99"/>
    <w:rsid w:val="0075651A"/>
  </w:style>
  <w:style w:type="paragraph" w:styleId="Footer">
    <w:name w:val="footer"/>
    <w:basedOn w:val="Normal"/>
    <w:link w:val="FooterChar"/>
    <w:uiPriority w:val="99"/>
    <w:unhideWhenUsed/>
    <w:rsid w:val="0075651A"/>
    <w:pPr>
      <w:tabs>
        <w:tab w:val="center" w:pos="4513"/>
        <w:tab w:val="right" w:pos="9026"/>
      </w:tabs>
    </w:pPr>
  </w:style>
  <w:style w:type="character" w:customStyle="1" w:styleId="FooterChar">
    <w:name w:val="Footer Char"/>
    <w:basedOn w:val="DefaultParagraphFont"/>
    <w:link w:val="Footer"/>
    <w:uiPriority w:val="99"/>
    <w:rsid w:val="0075651A"/>
  </w:style>
  <w:style w:type="paragraph" w:styleId="TOCHeading">
    <w:name w:val="TOC Heading"/>
    <w:basedOn w:val="Heading1"/>
    <w:next w:val="Normal"/>
    <w:uiPriority w:val="39"/>
    <w:unhideWhenUsed/>
    <w:qFormat/>
    <w:rsid w:val="00D61FC0"/>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D61FC0"/>
    <w:pPr>
      <w:spacing w:after="100"/>
    </w:pPr>
  </w:style>
  <w:style w:type="paragraph" w:styleId="TOC3">
    <w:name w:val="toc 3"/>
    <w:basedOn w:val="Normal"/>
    <w:next w:val="Normal"/>
    <w:autoRedefine/>
    <w:uiPriority w:val="39"/>
    <w:unhideWhenUsed/>
    <w:rsid w:val="00D61FC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C99CFC-C90B-417E-A530-9E8B420F17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2138</Words>
  <Characters>12188</Characters>
  <Application>Microsoft Office Word</Application>
  <DocSecurity>0</DocSecurity>
  <Lines>101</Lines>
  <Paragraphs>28</Paragraphs>
  <ScaleCrop>false</ScaleCrop>
  <Company/>
  <LinksUpToDate>false</LinksUpToDate>
  <CharactersWithSpaces>14298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Smit Akbari</cp:lastModifiedBy>
  <cp:revision>13</cp:revision>
  <dcterms:created xsi:type="dcterms:W3CDTF">2026-05-22T13:03:00Z</dcterms:created>
  <dcterms:modified xsi:type="dcterms:W3CDTF">2026-05-22T13:08:00Z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24793b5b-410a-441c-bddb-929d52d645a6</vt:lpwstr>
  </property>
</Properties>
</file>