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76CEE" w14:textId="77777777" w:rsidR="003A0AE1" w:rsidRDefault="003A0AE1" w:rsidP="002E1FAE">
      <w:pPr>
        <w:jc w:val="both"/>
      </w:pPr>
    </w:p>
    <w:p w14:paraId="1E3F7E47" w14:textId="77777777" w:rsidR="003B1BF0" w:rsidRDefault="003B1BF0" w:rsidP="002E1FAE">
      <w:pPr>
        <w:jc w:val="both"/>
      </w:pPr>
    </w:p>
    <w:p w14:paraId="0F389C42" w14:textId="77777777" w:rsidR="003B1BF0" w:rsidRDefault="003B1BF0" w:rsidP="002E1FAE">
      <w:pPr>
        <w:jc w:val="both"/>
      </w:pPr>
    </w:p>
    <w:p w14:paraId="6E337821" w14:textId="77777777" w:rsidR="003B1BF0" w:rsidRDefault="003B1BF0" w:rsidP="002E1FAE">
      <w:pPr>
        <w:jc w:val="both"/>
      </w:pPr>
    </w:p>
    <w:p w14:paraId="28D3E822" w14:textId="77777777" w:rsidR="003B1BF0" w:rsidRDefault="003B1BF0" w:rsidP="002E1FAE">
      <w:pPr>
        <w:jc w:val="right"/>
      </w:pPr>
    </w:p>
    <w:p w14:paraId="30067FD1" w14:textId="77777777" w:rsidR="003B1BF0" w:rsidRDefault="003B1BF0" w:rsidP="002E1FAE">
      <w:pPr>
        <w:jc w:val="right"/>
      </w:pPr>
    </w:p>
    <w:p w14:paraId="45B49D94" w14:textId="3712A4A6" w:rsidR="003B1BF0" w:rsidRPr="00A9543A" w:rsidRDefault="00A9543A" w:rsidP="002E1FAE">
      <w:pPr>
        <w:jc w:val="right"/>
        <w:rPr>
          <w:rStyle w:val="SubtleEmphasis"/>
          <w:color w:val="8EAADB" w:themeColor="accent1" w:themeTint="99"/>
          <w:sz w:val="52"/>
          <w:szCs w:val="52"/>
        </w:rPr>
      </w:pPr>
      <w:r w:rsidRPr="00A9543A">
        <w:rPr>
          <w:rStyle w:val="SubtleEmphasis"/>
          <w:color w:val="8EAADB" w:themeColor="accent1" w:themeTint="99"/>
          <w:sz w:val="52"/>
          <w:szCs w:val="52"/>
        </w:rPr>
        <w:t>Business Requirement Document</w:t>
      </w:r>
    </w:p>
    <w:p w14:paraId="62155FA8" w14:textId="27B8D51B" w:rsidR="003B1BF0" w:rsidRDefault="001E3AC8" w:rsidP="002E1FAE">
      <w:pPr>
        <w:jc w:val="right"/>
      </w:pPr>
      <w:r w:rsidRPr="001E3AC8">
        <w:t>MedJam's Integrated Signup and Engagement Experience for LoraLife Users</w:t>
      </w:r>
    </w:p>
    <w:p w14:paraId="4A764308" w14:textId="1B8C2CF4" w:rsidR="003B1BF0" w:rsidRDefault="00A9543A" w:rsidP="002E1FAE">
      <w:pPr>
        <w:jc w:val="both"/>
      </w:pPr>
      <w:r>
        <w:t xml:space="preserve">                                                            </w:t>
      </w:r>
    </w:p>
    <w:p w14:paraId="4B686503" w14:textId="77777777" w:rsidR="003B1BF0" w:rsidRDefault="003B1BF0" w:rsidP="002E1FAE">
      <w:pPr>
        <w:jc w:val="both"/>
      </w:pPr>
    </w:p>
    <w:p w14:paraId="0A204D49" w14:textId="77777777" w:rsidR="003B1BF0" w:rsidRDefault="003B1BF0" w:rsidP="002E1FAE">
      <w:pPr>
        <w:jc w:val="both"/>
      </w:pPr>
    </w:p>
    <w:p w14:paraId="32CC4459" w14:textId="77777777" w:rsidR="003B1BF0" w:rsidRDefault="003B1BF0" w:rsidP="002E1FAE">
      <w:pPr>
        <w:jc w:val="both"/>
      </w:pPr>
    </w:p>
    <w:p w14:paraId="3F52AB70" w14:textId="77777777" w:rsidR="003B1BF0" w:rsidRDefault="003B1BF0" w:rsidP="002E1FAE">
      <w:pPr>
        <w:jc w:val="both"/>
      </w:pPr>
    </w:p>
    <w:p w14:paraId="302F28AE" w14:textId="77777777" w:rsidR="003B1BF0" w:rsidRDefault="003B1BF0" w:rsidP="002E1FAE">
      <w:pPr>
        <w:jc w:val="both"/>
      </w:pPr>
    </w:p>
    <w:p w14:paraId="3DACFCDC" w14:textId="77777777" w:rsidR="003B1BF0" w:rsidRDefault="003B1BF0" w:rsidP="002E1FAE">
      <w:pPr>
        <w:jc w:val="both"/>
      </w:pPr>
    </w:p>
    <w:p w14:paraId="6E1D5A3C" w14:textId="77777777" w:rsidR="003B1BF0" w:rsidRDefault="003B1BF0" w:rsidP="002E1FAE">
      <w:pPr>
        <w:jc w:val="both"/>
      </w:pPr>
    </w:p>
    <w:p w14:paraId="79C91DF0" w14:textId="77777777" w:rsidR="003B1BF0" w:rsidRDefault="003B1BF0" w:rsidP="002E1FAE">
      <w:pPr>
        <w:jc w:val="both"/>
      </w:pPr>
    </w:p>
    <w:p w14:paraId="7A84A93B" w14:textId="77777777" w:rsidR="003B1BF0" w:rsidRDefault="003B1BF0" w:rsidP="002E1FAE">
      <w:pPr>
        <w:jc w:val="both"/>
      </w:pPr>
    </w:p>
    <w:p w14:paraId="685C7CDC" w14:textId="77777777" w:rsidR="003B1BF0" w:rsidRDefault="003B1BF0" w:rsidP="002E1FAE">
      <w:pPr>
        <w:jc w:val="both"/>
      </w:pPr>
    </w:p>
    <w:p w14:paraId="0948369A" w14:textId="77777777" w:rsidR="003B1BF0" w:rsidRDefault="003B1BF0" w:rsidP="002E1FAE">
      <w:pPr>
        <w:jc w:val="both"/>
      </w:pPr>
    </w:p>
    <w:p w14:paraId="2C7877EA" w14:textId="77777777" w:rsidR="003B1BF0" w:rsidRDefault="003B1BF0" w:rsidP="002E1FAE">
      <w:pPr>
        <w:jc w:val="both"/>
      </w:pPr>
    </w:p>
    <w:p w14:paraId="38498F77" w14:textId="77777777" w:rsidR="003B1BF0" w:rsidRDefault="003B1BF0" w:rsidP="002E1FAE">
      <w:pPr>
        <w:jc w:val="both"/>
      </w:pPr>
    </w:p>
    <w:p w14:paraId="358EB22F" w14:textId="77777777" w:rsidR="003B1BF0" w:rsidRDefault="003B1BF0" w:rsidP="002E1FAE">
      <w:pPr>
        <w:jc w:val="both"/>
      </w:pPr>
    </w:p>
    <w:p w14:paraId="19B578AF" w14:textId="77777777" w:rsidR="003B1BF0" w:rsidRDefault="003B1BF0" w:rsidP="002E1FAE">
      <w:pPr>
        <w:jc w:val="both"/>
      </w:pPr>
    </w:p>
    <w:p w14:paraId="7062D62B" w14:textId="77777777" w:rsidR="003B1BF0" w:rsidRDefault="003B1BF0" w:rsidP="002E1FAE">
      <w:pPr>
        <w:jc w:val="both"/>
      </w:pPr>
    </w:p>
    <w:p w14:paraId="317E1BB7" w14:textId="77777777" w:rsidR="003B1BF0" w:rsidRDefault="003B1BF0" w:rsidP="002E1FAE">
      <w:pPr>
        <w:jc w:val="both"/>
      </w:pPr>
    </w:p>
    <w:p w14:paraId="0A6A867F" w14:textId="77777777" w:rsidR="003B1BF0" w:rsidRDefault="003B1BF0" w:rsidP="002E1FAE">
      <w:pPr>
        <w:jc w:val="both"/>
      </w:pPr>
    </w:p>
    <w:p w14:paraId="776BE44D" w14:textId="77777777" w:rsidR="003B1BF0" w:rsidRDefault="003B1BF0" w:rsidP="002E1FAE">
      <w:pPr>
        <w:jc w:val="both"/>
      </w:pPr>
    </w:p>
    <w:p w14:paraId="1B72F97A" w14:textId="77777777" w:rsidR="003B1BF0" w:rsidRDefault="003B1BF0" w:rsidP="002E1FAE">
      <w:pPr>
        <w:jc w:val="both"/>
      </w:pPr>
    </w:p>
    <w:p w14:paraId="48AE9268" w14:textId="77777777" w:rsidR="003B1BF0" w:rsidRDefault="003B1BF0" w:rsidP="002E1FAE">
      <w:pPr>
        <w:jc w:val="both"/>
      </w:pPr>
    </w:p>
    <w:sdt>
      <w:sdtPr>
        <w:rPr>
          <w:rFonts w:asciiTheme="minorHAnsi" w:eastAsiaTheme="minorHAnsi" w:hAnsiTheme="minorHAnsi" w:cstheme="minorBidi"/>
          <w:color w:val="auto"/>
          <w:kern w:val="2"/>
          <w:sz w:val="22"/>
          <w:szCs w:val="22"/>
          <w:lang w:val="en-IN"/>
          <w14:ligatures w14:val="standardContextual"/>
        </w:rPr>
        <w:id w:val="436566387"/>
        <w:docPartObj>
          <w:docPartGallery w:val="Table of Contents"/>
          <w:docPartUnique/>
        </w:docPartObj>
      </w:sdtPr>
      <w:sdtEndPr>
        <w:rPr>
          <w:b/>
          <w:bCs/>
          <w:noProof/>
        </w:rPr>
      </w:sdtEndPr>
      <w:sdtContent>
        <w:p w14:paraId="4BD93655" w14:textId="3E88466E" w:rsidR="0025344D" w:rsidRDefault="0025344D">
          <w:pPr>
            <w:pStyle w:val="TOCHeading"/>
          </w:pPr>
          <w:r>
            <w:t>Contents</w:t>
          </w:r>
        </w:p>
        <w:p w14:paraId="4076DDC5" w14:textId="75938B1F" w:rsidR="003D304E" w:rsidRDefault="0025344D">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4200612" w:history="1">
            <w:r w:rsidR="003D304E" w:rsidRPr="00441F1F">
              <w:rPr>
                <w:rStyle w:val="Hyperlink"/>
                <w:noProof/>
              </w:rPr>
              <w:t>Executive summary</w:t>
            </w:r>
            <w:r w:rsidR="003D304E">
              <w:rPr>
                <w:noProof/>
                <w:webHidden/>
              </w:rPr>
              <w:tab/>
            </w:r>
            <w:r w:rsidR="003D304E">
              <w:rPr>
                <w:noProof/>
                <w:webHidden/>
              </w:rPr>
              <w:fldChar w:fldCharType="begin"/>
            </w:r>
            <w:r w:rsidR="003D304E">
              <w:rPr>
                <w:noProof/>
                <w:webHidden/>
              </w:rPr>
              <w:instrText xml:space="preserve"> PAGEREF _Toc204200612 \h </w:instrText>
            </w:r>
            <w:r w:rsidR="003D304E">
              <w:rPr>
                <w:noProof/>
                <w:webHidden/>
              </w:rPr>
            </w:r>
            <w:r w:rsidR="003D304E">
              <w:rPr>
                <w:noProof/>
                <w:webHidden/>
              </w:rPr>
              <w:fldChar w:fldCharType="separate"/>
            </w:r>
            <w:r w:rsidR="003D304E">
              <w:rPr>
                <w:noProof/>
                <w:webHidden/>
              </w:rPr>
              <w:t>3</w:t>
            </w:r>
            <w:r w:rsidR="003D304E">
              <w:rPr>
                <w:noProof/>
                <w:webHidden/>
              </w:rPr>
              <w:fldChar w:fldCharType="end"/>
            </w:r>
          </w:hyperlink>
        </w:p>
        <w:p w14:paraId="2B26AD34" w14:textId="00B68F6A" w:rsidR="003D304E" w:rsidRDefault="003D304E">
          <w:pPr>
            <w:pStyle w:val="TOC1"/>
            <w:tabs>
              <w:tab w:val="right" w:leader="dot" w:pos="9016"/>
            </w:tabs>
            <w:rPr>
              <w:rFonts w:eastAsiaTheme="minorEastAsia"/>
              <w:noProof/>
              <w:sz w:val="24"/>
              <w:szCs w:val="24"/>
              <w:lang w:eastAsia="en-IN"/>
            </w:rPr>
          </w:pPr>
          <w:hyperlink w:anchor="_Toc204200613" w:history="1">
            <w:r w:rsidRPr="00441F1F">
              <w:rPr>
                <w:rStyle w:val="Hyperlink"/>
                <w:noProof/>
              </w:rPr>
              <w:t>Problem Statement</w:t>
            </w:r>
            <w:r>
              <w:rPr>
                <w:noProof/>
                <w:webHidden/>
              </w:rPr>
              <w:tab/>
            </w:r>
            <w:r>
              <w:rPr>
                <w:noProof/>
                <w:webHidden/>
              </w:rPr>
              <w:fldChar w:fldCharType="begin"/>
            </w:r>
            <w:r>
              <w:rPr>
                <w:noProof/>
                <w:webHidden/>
              </w:rPr>
              <w:instrText xml:space="preserve"> PAGEREF _Toc204200613 \h </w:instrText>
            </w:r>
            <w:r>
              <w:rPr>
                <w:noProof/>
                <w:webHidden/>
              </w:rPr>
            </w:r>
            <w:r>
              <w:rPr>
                <w:noProof/>
                <w:webHidden/>
              </w:rPr>
              <w:fldChar w:fldCharType="separate"/>
            </w:r>
            <w:r>
              <w:rPr>
                <w:noProof/>
                <w:webHidden/>
              </w:rPr>
              <w:t>3</w:t>
            </w:r>
            <w:r>
              <w:rPr>
                <w:noProof/>
                <w:webHidden/>
              </w:rPr>
              <w:fldChar w:fldCharType="end"/>
            </w:r>
          </w:hyperlink>
        </w:p>
        <w:p w14:paraId="05CF672E" w14:textId="3B6DD3C8" w:rsidR="003D304E" w:rsidRDefault="003D304E">
          <w:pPr>
            <w:pStyle w:val="TOC1"/>
            <w:tabs>
              <w:tab w:val="right" w:leader="dot" w:pos="9016"/>
            </w:tabs>
            <w:rPr>
              <w:rFonts w:eastAsiaTheme="minorEastAsia"/>
              <w:noProof/>
              <w:sz w:val="24"/>
              <w:szCs w:val="24"/>
              <w:lang w:eastAsia="en-IN"/>
            </w:rPr>
          </w:pPr>
          <w:hyperlink w:anchor="_Toc204200614" w:history="1">
            <w:r w:rsidRPr="00441F1F">
              <w:rPr>
                <w:rStyle w:val="Hyperlink"/>
                <w:noProof/>
              </w:rPr>
              <w:t>Solution Overview</w:t>
            </w:r>
            <w:r>
              <w:rPr>
                <w:noProof/>
                <w:webHidden/>
              </w:rPr>
              <w:tab/>
            </w:r>
            <w:r>
              <w:rPr>
                <w:noProof/>
                <w:webHidden/>
              </w:rPr>
              <w:fldChar w:fldCharType="begin"/>
            </w:r>
            <w:r>
              <w:rPr>
                <w:noProof/>
                <w:webHidden/>
              </w:rPr>
              <w:instrText xml:space="preserve"> PAGEREF _Toc204200614 \h </w:instrText>
            </w:r>
            <w:r>
              <w:rPr>
                <w:noProof/>
                <w:webHidden/>
              </w:rPr>
            </w:r>
            <w:r>
              <w:rPr>
                <w:noProof/>
                <w:webHidden/>
              </w:rPr>
              <w:fldChar w:fldCharType="separate"/>
            </w:r>
            <w:r>
              <w:rPr>
                <w:noProof/>
                <w:webHidden/>
              </w:rPr>
              <w:t>3</w:t>
            </w:r>
            <w:r>
              <w:rPr>
                <w:noProof/>
                <w:webHidden/>
              </w:rPr>
              <w:fldChar w:fldCharType="end"/>
            </w:r>
          </w:hyperlink>
        </w:p>
        <w:p w14:paraId="00B60789" w14:textId="7CB13346" w:rsidR="003D304E" w:rsidRDefault="003D304E">
          <w:pPr>
            <w:pStyle w:val="TOC1"/>
            <w:tabs>
              <w:tab w:val="right" w:leader="dot" w:pos="9016"/>
            </w:tabs>
            <w:rPr>
              <w:rFonts w:eastAsiaTheme="minorEastAsia"/>
              <w:noProof/>
              <w:sz w:val="24"/>
              <w:szCs w:val="24"/>
              <w:lang w:eastAsia="en-IN"/>
            </w:rPr>
          </w:pPr>
          <w:hyperlink w:anchor="_Toc204200615" w:history="1">
            <w:r w:rsidRPr="00441F1F">
              <w:rPr>
                <w:rStyle w:val="Hyperlink"/>
                <w:noProof/>
              </w:rPr>
              <w:t>In Scope</w:t>
            </w:r>
            <w:r>
              <w:rPr>
                <w:noProof/>
                <w:webHidden/>
              </w:rPr>
              <w:tab/>
            </w:r>
            <w:r>
              <w:rPr>
                <w:noProof/>
                <w:webHidden/>
              </w:rPr>
              <w:fldChar w:fldCharType="begin"/>
            </w:r>
            <w:r>
              <w:rPr>
                <w:noProof/>
                <w:webHidden/>
              </w:rPr>
              <w:instrText xml:space="preserve"> PAGEREF _Toc204200615 \h </w:instrText>
            </w:r>
            <w:r>
              <w:rPr>
                <w:noProof/>
                <w:webHidden/>
              </w:rPr>
            </w:r>
            <w:r>
              <w:rPr>
                <w:noProof/>
                <w:webHidden/>
              </w:rPr>
              <w:fldChar w:fldCharType="separate"/>
            </w:r>
            <w:r>
              <w:rPr>
                <w:noProof/>
                <w:webHidden/>
              </w:rPr>
              <w:t>4</w:t>
            </w:r>
            <w:r>
              <w:rPr>
                <w:noProof/>
                <w:webHidden/>
              </w:rPr>
              <w:fldChar w:fldCharType="end"/>
            </w:r>
          </w:hyperlink>
        </w:p>
        <w:p w14:paraId="624BD29B" w14:textId="37A179FA" w:rsidR="003D304E" w:rsidRDefault="003D304E">
          <w:pPr>
            <w:pStyle w:val="TOC1"/>
            <w:tabs>
              <w:tab w:val="right" w:leader="dot" w:pos="9016"/>
            </w:tabs>
            <w:rPr>
              <w:rFonts w:eastAsiaTheme="minorEastAsia"/>
              <w:noProof/>
              <w:sz w:val="24"/>
              <w:szCs w:val="24"/>
              <w:lang w:eastAsia="en-IN"/>
            </w:rPr>
          </w:pPr>
          <w:hyperlink w:anchor="_Toc204200616" w:history="1">
            <w:r w:rsidRPr="00441F1F">
              <w:rPr>
                <w:rStyle w:val="Hyperlink"/>
                <w:noProof/>
              </w:rPr>
              <w:t>Out of Scope</w:t>
            </w:r>
            <w:r>
              <w:rPr>
                <w:noProof/>
                <w:webHidden/>
              </w:rPr>
              <w:tab/>
            </w:r>
            <w:r>
              <w:rPr>
                <w:noProof/>
                <w:webHidden/>
              </w:rPr>
              <w:fldChar w:fldCharType="begin"/>
            </w:r>
            <w:r>
              <w:rPr>
                <w:noProof/>
                <w:webHidden/>
              </w:rPr>
              <w:instrText xml:space="preserve"> PAGEREF _Toc204200616 \h </w:instrText>
            </w:r>
            <w:r>
              <w:rPr>
                <w:noProof/>
                <w:webHidden/>
              </w:rPr>
            </w:r>
            <w:r>
              <w:rPr>
                <w:noProof/>
                <w:webHidden/>
              </w:rPr>
              <w:fldChar w:fldCharType="separate"/>
            </w:r>
            <w:r>
              <w:rPr>
                <w:noProof/>
                <w:webHidden/>
              </w:rPr>
              <w:t>4</w:t>
            </w:r>
            <w:r>
              <w:rPr>
                <w:noProof/>
                <w:webHidden/>
              </w:rPr>
              <w:fldChar w:fldCharType="end"/>
            </w:r>
          </w:hyperlink>
        </w:p>
        <w:p w14:paraId="11DB7B39" w14:textId="1DB269DB" w:rsidR="003D304E" w:rsidRDefault="003D304E">
          <w:pPr>
            <w:pStyle w:val="TOC1"/>
            <w:tabs>
              <w:tab w:val="right" w:leader="dot" w:pos="9016"/>
            </w:tabs>
            <w:rPr>
              <w:rFonts w:eastAsiaTheme="minorEastAsia"/>
              <w:noProof/>
              <w:sz w:val="24"/>
              <w:szCs w:val="24"/>
              <w:lang w:eastAsia="en-IN"/>
            </w:rPr>
          </w:pPr>
          <w:hyperlink w:anchor="_Toc204200617" w:history="1">
            <w:r w:rsidRPr="00441F1F">
              <w:rPr>
                <w:rStyle w:val="Hyperlink"/>
                <w:noProof/>
              </w:rPr>
              <w:t>High level process flow diagram</w:t>
            </w:r>
            <w:r>
              <w:rPr>
                <w:noProof/>
                <w:webHidden/>
              </w:rPr>
              <w:tab/>
            </w:r>
            <w:r>
              <w:rPr>
                <w:noProof/>
                <w:webHidden/>
              </w:rPr>
              <w:fldChar w:fldCharType="begin"/>
            </w:r>
            <w:r>
              <w:rPr>
                <w:noProof/>
                <w:webHidden/>
              </w:rPr>
              <w:instrText xml:space="preserve"> PAGEREF _Toc204200617 \h </w:instrText>
            </w:r>
            <w:r>
              <w:rPr>
                <w:noProof/>
                <w:webHidden/>
              </w:rPr>
            </w:r>
            <w:r>
              <w:rPr>
                <w:noProof/>
                <w:webHidden/>
              </w:rPr>
              <w:fldChar w:fldCharType="separate"/>
            </w:r>
            <w:r>
              <w:rPr>
                <w:noProof/>
                <w:webHidden/>
              </w:rPr>
              <w:t>5</w:t>
            </w:r>
            <w:r>
              <w:rPr>
                <w:noProof/>
                <w:webHidden/>
              </w:rPr>
              <w:fldChar w:fldCharType="end"/>
            </w:r>
          </w:hyperlink>
        </w:p>
        <w:p w14:paraId="2C1302C3" w14:textId="1E5EB0E1" w:rsidR="003D304E" w:rsidRDefault="003D304E">
          <w:pPr>
            <w:pStyle w:val="TOC1"/>
            <w:tabs>
              <w:tab w:val="right" w:leader="dot" w:pos="9016"/>
            </w:tabs>
            <w:rPr>
              <w:rFonts w:eastAsiaTheme="minorEastAsia"/>
              <w:noProof/>
              <w:sz w:val="24"/>
              <w:szCs w:val="24"/>
              <w:lang w:eastAsia="en-IN"/>
            </w:rPr>
          </w:pPr>
          <w:hyperlink w:anchor="_Toc204200618" w:history="1">
            <w:r w:rsidRPr="00441F1F">
              <w:rPr>
                <w:rStyle w:val="Hyperlink"/>
                <w:noProof/>
              </w:rPr>
              <w:t>Assumptions</w:t>
            </w:r>
            <w:r>
              <w:rPr>
                <w:noProof/>
                <w:webHidden/>
              </w:rPr>
              <w:tab/>
            </w:r>
            <w:r>
              <w:rPr>
                <w:noProof/>
                <w:webHidden/>
              </w:rPr>
              <w:fldChar w:fldCharType="begin"/>
            </w:r>
            <w:r>
              <w:rPr>
                <w:noProof/>
                <w:webHidden/>
              </w:rPr>
              <w:instrText xml:space="preserve"> PAGEREF _Toc204200618 \h </w:instrText>
            </w:r>
            <w:r>
              <w:rPr>
                <w:noProof/>
                <w:webHidden/>
              </w:rPr>
            </w:r>
            <w:r>
              <w:rPr>
                <w:noProof/>
                <w:webHidden/>
              </w:rPr>
              <w:fldChar w:fldCharType="separate"/>
            </w:r>
            <w:r>
              <w:rPr>
                <w:noProof/>
                <w:webHidden/>
              </w:rPr>
              <w:t>5</w:t>
            </w:r>
            <w:r>
              <w:rPr>
                <w:noProof/>
                <w:webHidden/>
              </w:rPr>
              <w:fldChar w:fldCharType="end"/>
            </w:r>
          </w:hyperlink>
        </w:p>
        <w:p w14:paraId="705DD07F" w14:textId="730191C6" w:rsidR="003D304E" w:rsidRDefault="003D304E">
          <w:pPr>
            <w:pStyle w:val="TOC1"/>
            <w:tabs>
              <w:tab w:val="right" w:leader="dot" w:pos="9016"/>
            </w:tabs>
            <w:rPr>
              <w:rFonts w:eastAsiaTheme="minorEastAsia"/>
              <w:noProof/>
              <w:sz w:val="24"/>
              <w:szCs w:val="24"/>
              <w:lang w:eastAsia="en-IN"/>
            </w:rPr>
          </w:pPr>
          <w:hyperlink w:anchor="_Toc204200619" w:history="1">
            <w:r w:rsidRPr="00441F1F">
              <w:rPr>
                <w:rStyle w:val="Hyperlink"/>
                <w:noProof/>
              </w:rPr>
              <w:t>Risks</w:t>
            </w:r>
            <w:r>
              <w:rPr>
                <w:noProof/>
                <w:webHidden/>
              </w:rPr>
              <w:tab/>
            </w:r>
            <w:r>
              <w:rPr>
                <w:noProof/>
                <w:webHidden/>
              </w:rPr>
              <w:fldChar w:fldCharType="begin"/>
            </w:r>
            <w:r>
              <w:rPr>
                <w:noProof/>
                <w:webHidden/>
              </w:rPr>
              <w:instrText xml:space="preserve"> PAGEREF _Toc204200619 \h </w:instrText>
            </w:r>
            <w:r>
              <w:rPr>
                <w:noProof/>
                <w:webHidden/>
              </w:rPr>
            </w:r>
            <w:r>
              <w:rPr>
                <w:noProof/>
                <w:webHidden/>
              </w:rPr>
              <w:fldChar w:fldCharType="separate"/>
            </w:r>
            <w:r>
              <w:rPr>
                <w:noProof/>
                <w:webHidden/>
              </w:rPr>
              <w:t>6</w:t>
            </w:r>
            <w:r>
              <w:rPr>
                <w:noProof/>
                <w:webHidden/>
              </w:rPr>
              <w:fldChar w:fldCharType="end"/>
            </w:r>
          </w:hyperlink>
        </w:p>
        <w:p w14:paraId="5A149A49" w14:textId="70BBB208" w:rsidR="003D304E" w:rsidRDefault="003D304E">
          <w:pPr>
            <w:pStyle w:val="TOC1"/>
            <w:tabs>
              <w:tab w:val="right" w:leader="dot" w:pos="9016"/>
            </w:tabs>
            <w:rPr>
              <w:rFonts w:eastAsiaTheme="minorEastAsia"/>
              <w:noProof/>
              <w:sz w:val="24"/>
              <w:szCs w:val="24"/>
              <w:lang w:eastAsia="en-IN"/>
            </w:rPr>
          </w:pPr>
          <w:hyperlink w:anchor="_Toc204200620" w:history="1">
            <w:r w:rsidRPr="00441F1F">
              <w:rPr>
                <w:rStyle w:val="Hyperlink"/>
                <w:noProof/>
              </w:rPr>
              <w:t>Limitations</w:t>
            </w:r>
            <w:r>
              <w:rPr>
                <w:noProof/>
                <w:webHidden/>
              </w:rPr>
              <w:tab/>
            </w:r>
            <w:r>
              <w:rPr>
                <w:noProof/>
                <w:webHidden/>
              </w:rPr>
              <w:fldChar w:fldCharType="begin"/>
            </w:r>
            <w:r>
              <w:rPr>
                <w:noProof/>
                <w:webHidden/>
              </w:rPr>
              <w:instrText xml:space="preserve"> PAGEREF _Toc204200620 \h </w:instrText>
            </w:r>
            <w:r>
              <w:rPr>
                <w:noProof/>
                <w:webHidden/>
              </w:rPr>
            </w:r>
            <w:r>
              <w:rPr>
                <w:noProof/>
                <w:webHidden/>
              </w:rPr>
              <w:fldChar w:fldCharType="separate"/>
            </w:r>
            <w:r>
              <w:rPr>
                <w:noProof/>
                <w:webHidden/>
              </w:rPr>
              <w:t>6</w:t>
            </w:r>
            <w:r>
              <w:rPr>
                <w:noProof/>
                <w:webHidden/>
              </w:rPr>
              <w:fldChar w:fldCharType="end"/>
            </w:r>
          </w:hyperlink>
        </w:p>
        <w:p w14:paraId="636FCFFD" w14:textId="6D4F7B9B" w:rsidR="003D304E" w:rsidRDefault="003D304E">
          <w:pPr>
            <w:pStyle w:val="TOC1"/>
            <w:tabs>
              <w:tab w:val="right" w:leader="dot" w:pos="9016"/>
            </w:tabs>
            <w:rPr>
              <w:rFonts w:eastAsiaTheme="minorEastAsia"/>
              <w:noProof/>
              <w:sz w:val="24"/>
              <w:szCs w:val="24"/>
              <w:lang w:eastAsia="en-IN"/>
            </w:rPr>
          </w:pPr>
          <w:hyperlink w:anchor="_Toc204200621" w:history="1">
            <w:r w:rsidRPr="00441F1F">
              <w:rPr>
                <w:rStyle w:val="Hyperlink"/>
                <w:noProof/>
              </w:rPr>
              <w:t>High level requirements</w:t>
            </w:r>
            <w:r>
              <w:rPr>
                <w:noProof/>
                <w:webHidden/>
              </w:rPr>
              <w:tab/>
            </w:r>
            <w:r>
              <w:rPr>
                <w:noProof/>
                <w:webHidden/>
              </w:rPr>
              <w:fldChar w:fldCharType="begin"/>
            </w:r>
            <w:r>
              <w:rPr>
                <w:noProof/>
                <w:webHidden/>
              </w:rPr>
              <w:instrText xml:space="preserve"> PAGEREF _Toc204200621 \h </w:instrText>
            </w:r>
            <w:r>
              <w:rPr>
                <w:noProof/>
                <w:webHidden/>
              </w:rPr>
            </w:r>
            <w:r>
              <w:rPr>
                <w:noProof/>
                <w:webHidden/>
              </w:rPr>
              <w:fldChar w:fldCharType="separate"/>
            </w:r>
            <w:r>
              <w:rPr>
                <w:noProof/>
                <w:webHidden/>
              </w:rPr>
              <w:t>6</w:t>
            </w:r>
            <w:r>
              <w:rPr>
                <w:noProof/>
                <w:webHidden/>
              </w:rPr>
              <w:fldChar w:fldCharType="end"/>
            </w:r>
          </w:hyperlink>
        </w:p>
        <w:p w14:paraId="538B0536" w14:textId="1B30B9F7" w:rsidR="003D304E" w:rsidRDefault="003D304E">
          <w:pPr>
            <w:pStyle w:val="TOC1"/>
            <w:tabs>
              <w:tab w:val="right" w:leader="dot" w:pos="9016"/>
            </w:tabs>
            <w:rPr>
              <w:rFonts w:eastAsiaTheme="minorEastAsia"/>
              <w:noProof/>
              <w:sz w:val="24"/>
              <w:szCs w:val="24"/>
              <w:lang w:eastAsia="en-IN"/>
            </w:rPr>
          </w:pPr>
          <w:hyperlink w:anchor="_Toc204200622" w:history="1">
            <w:r w:rsidRPr="00441F1F">
              <w:rPr>
                <w:rStyle w:val="Hyperlink"/>
                <w:noProof/>
              </w:rPr>
              <w:t>Detailed level requirements</w:t>
            </w:r>
            <w:r>
              <w:rPr>
                <w:noProof/>
                <w:webHidden/>
              </w:rPr>
              <w:tab/>
            </w:r>
            <w:r>
              <w:rPr>
                <w:noProof/>
                <w:webHidden/>
              </w:rPr>
              <w:fldChar w:fldCharType="begin"/>
            </w:r>
            <w:r>
              <w:rPr>
                <w:noProof/>
                <w:webHidden/>
              </w:rPr>
              <w:instrText xml:space="preserve"> PAGEREF _Toc204200622 \h </w:instrText>
            </w:r>
            <w:r>
              <w:rPr>
                <w:noProof/>
                <w:webHidden/>
              </w:rPr>
            </w:r>
            <w:r>
              <w:rPr>
                <w:noProof/>
                <w:webHidden/>
              </w:rPr>
              <w:fldChar w:fldCharType="separate"/>
            </w:r>
            <w:r>
              <w:rPr>
                <w:noProof/>
                <w:webHidden/>
              </w:rPr>
              <w:t>6</w:t>
            </w:r>
            <w:r>
              <w:rPr>
                <w:noProof/>
                <w:webHidden/>
              </w:rPr>
              <w:fldChar w:fldCharType="end"/>
            </w:r>
          </w:hyperlink>
        </w:p>
        <w:p w14:paraId="1753BC77" w14:textId="36B71855" w:rsidR="003D304E" w:rsidRDefault="003D304E">
          <w:pPr>
            <w:pStyle w:val="TOC1"/>
            <w:tabs>
              <w:tab w:val="right" w:leader="dot" w:pos="9016"/>
            </w:tabs>
            <w:rPr>
              <w:rFonts w:eastAsiaTheme="minorEastAsia"/>
              <w:noProof/>
              <w:sz w:val="24"/>
              <w:szCs w:val="24"/>
              <w:lang w:eastAsia="en-IN"/>
            </w:rPr>
          </w:pPr>
          <w:hyperlink w:anchor="_Toc204200623" w:history="1">
            <w:r w:rsidRPr="00441F1F">
              <w:rPr>
                <w:rStyle w:val="Hyperlink"/>
                <w:noProof/>
              </w:rPr>
              <w:t>Appendix</w:t>
            </w:r>
            <w:r>
              <w:rPr>
                <w:noProof/>
                <w:webHidden/>
              </w:rPr>
              <w:tab/>
            </w:r>
            <w:r>
              <w:rPr>
                <w:noProof/>
                <w:webHidden/>
              </w:rPr>
              <w:fldChar w:fldCharType="begin"/>
            </w:r>
            <w:r>
              <w:rPr>
                <w:noProof/>
                <w:webHidden/>
              </w:rPr>
              <w:instrText xml:space="preserve"> PAGEREF _Toc204200623 \h </w:instrText>
            </w:r>
            <w:r>
              <w:rPr>
                <w:noProof/>
                <w:webHidden/>
              </w:rPr>
            </w:r>
            <w:r>
              <w:rPr>
                <w:noProof/>
                <w:webHidden/>
              </w:rPr>
              <w:fldChar w:fldCharType="separate"/>
            </w:r>
            <w:r>
              <w:rPr>
                <w:noProof/>
                <w:webHidden/>
              </w:rPr>
              <w:t>7</w:t>
            </w:r>
            <w:r>
              <w:rPr>
                <w:noProof/>
                <w:webHidden/>
              </w:rPr>
              <w:fldChar w:fldCharType="end"/>
            </w:r>
          </w:hyperlink>
        </w:p>
        <w:p w14:paraId="6706426E" w14:textId="0271DE87" w:rsidR="0025344D" w:rsidRDefault="0025344D">
          <w:r>
            <w:rPr>
              <w:b/>
              <w:bCs/>
              <w:noProof/>
            </w:rPr>
            <w:fldChar w:fldCharType="end"/>
          </w:r>
        </w:p>
      </w:sdtContent>
    </w:sdt>
    <w:p w14:paraId="7361CA13" w14:textId="77777777" w:rsidR="002E1FAE" w:rsidRDefault="002E1FAE" w:rsidP="002E1FAE">
      <w:pPr>
        <w:jc w:val="both"/>
      </w:pPr>
    </w:p>
    <w:p w14:paraId="49993E47" w14:textId="77777777" w:rsidR="002E1FAE" w:rsidRDefault="002E1FAE" w:rsidP="002E1FAE">
      <w:pPr>
        <w:jc w:val="both"/>
      </w:pPr>
    </w:p>
    <w:p w14:paraId="1BD4E0BA" w14:textId="77777777" w:rsidR="002E1FAE" w:rsidRDefault="002E1FAE" w:rsidP="002E1FAE">
      <w:pPr>
        <w:jc w:val="both"/>
      </w:pPr>
    </w:p>
    <w:p w14:paraId="23B732CC" w14:textId="77777777" w:rsidR="002E1FAE" w:rsidRDefault="002E1FAE" w:rsidP="002E1FAE">
      <w:pPr>
        <w:jc w:val="both"/>
      </w:pPr>
    </w:p>
    <w:p w14:paraId="03B0876E" w14:textId="77777777" w:rsidR="002E1FAE" w:rsidRDefault="002E1FAE" w:rsidP="002E1FAE">
      <w:pPr>
        <w:jc w:val="both"/>
      </w:pPr>
    </w:p>
    <w:p w14:paraId="3A2DA0EC" w14:textId="77777777" w:rsidR="002E1FAE" w:rsidRDefault="002E1FAE" w:rsidP="002E1FAE">
      <w:pPr>
        <w:jc w:val="both"/>
      </w:pPr>
    </w:p>
    <w:p w14:paraId="61280F8C" w14:textId="77777777" w:rsidR="002E1FAE" w:rsidRDefault="002E1FAE" w:rsidP="002E1FAE">
      <w:pPr>
        <w:jc w:val="both"/>
      </w:pPr>
    </w:p>
    <w:p w14:paraId="09C0C092" w14:textId="77777777" w:rsidR="002E1FAE" w:rsidRDefault="002E1FAE" w:rsidP="002E1FAE">
      <w:pPr>
        <w:jc w:val="both"/>
      </w:pPr>
    </w:p>
    <w:p w14:paraId="512921D2" w14:textId="77777777" w:rsidR="002E1FAE" w:rsidRDefault="002E1FAE" w:rsidP="002E1FAE">
      <w:pPr>
        <w:jc w:val="both"/>
      </w:pPr>
    </w:p>
    <w:p w14:paraId="43615DC6" w14:textId="77777777" w:rsidR="002E1FAE" w:rsidRDefault="002E1FAE" w:rsidP="002E1FAE">
      <w:pPr>
        <w:jc w:val="both"/>
      </w:pPr>
    </w:p>
    <w:p w14:paraId="74DD5417" w14:textId="77777777" w:rsidR="002E1FAE" w:rsidRDefault="002E1FAE" w:rsidP="002E1FAE">
      <w:pPr>
        <w:jc w:val="both"/>
      </w:pPr>
    </w:p>
    <w:p w14:paraId="33FE12B4" w14:textId="77777777" w:rsidR="002E1FAE" w:rsidRDefault="002E1FAE" w:rsidP="002E1FAE">
      <w:pPr>
        <w:jc w:val="both"/>
      </w:pPr>
    </w:p>
    <w:p w14:paraId="32C2B358" w14:textId="77777777" w:rsidR="002E1FAE" w:rsidRDefault="002E1FAE" w:rsidP="002E1FAE">
      <w:pPr>
        <w:jc w:val="both"/>
      </w:pPr>
    </w:p>
    <w:p w14:paraId="74A9A1A3" w14:textId="77777777" w:rsidR="002E1FAE" w:rsidRDefault="002E1FAE" w:rsidP="002E1FAE">
      <w:pPr>
        <w:jc w:val="both"/>
      </w:pPr>
    </w:p>
    <w:p w14:paraId="7B3D4D9D" w14:textId="77777777" w:rsidR="002E1FAE" w:rsidRDefault="002E1FAE" w:rsidP="002E1FAE">
      <w:pPr>
        <w:jc w:val="both"/>
      </w:pPr>
    </w:p>
    <w:p w14:paraId="59B32940" w14:textId="77777777" w:rsidR="002E1FAE" w:rsidRDefault="002E1FAE" w:rsidP="002E1FAE">
      <w:pPr>
        <w:jc w:val="both"/>
      </w:pPr>
    </w:p>
    <w:p w14:paraId="4356C764" w14:textId="7C609E8D" w:rsidR="002E1FAE" w:rsidRDefault="005B3F3E" w:rsidP="0025344D">
      <w:pPr>
        <w:pStyle w:val="Heading1"/>
      </w:pPr>
      <w:bookmarkStart w:id="0" w:name="_Toc204200612"/>
      <w:r>
        <w:t>Executive summary</w:t>
      </w:r>
      <w:bookmarkEnd w:id="0"/>
    </w:p>
    <w:p w14:paraId="650085F0" w14:textId="732C0FA2" w:rsidR="005B3F3E" w:rsidRDefault="005B3F3E" w:rsidP="002E1FAE">
      <w:pPr>
        <w:jc w:val="both"/>
      </w:pPr>
      <w:r>
        <w:t>MedJam’s business objective is to develop a savings card for the medication “LoraLife” which will allow those patients who will sign up on their website to avail benefits of saving money</w:t>
      </w:r>
      <w:r w:rsidR="00C36FD0">
        <w:t xml:space="preserve"> when fulfilling a prescription for </w:t>
      </w:r>
      <w:r w:rsidR="008D6FFD">
        <w:t>LoraLife</w:t>
      </w:r>
      <w:r w:rsidR="00C36FD0">
        <w:t xml:space="preserve">. </w:t>
      </w:r>
    </w:p>
    <w:p w14:paraId="5309C4AD" w14:textId="335AFA5D" w:rsidR="008D6FFD" w:rsidRDefault="00C36FD0" w:rsidP="0025344D">
      <w:pPr>
        <w:jc w:val="both"/>
      </w:pPr>
      <w:r>
        <w:t xml:space="preserve">MedJam is partnered with “SavingsCo” and is integrating with them as a </w:t>
      </w:r>
      <w:r w:rsidR="008D6FFD">
        <w:t>third-party</w:t>
      </w:r>
      <w:r>
        <w:t xml:space="preserve"> vendor that manages LoraLife savings card on MedJam’s behalf. After a successful sign up by a customer, SavingsCo will pass a saving</w:t>
      </w:r>
      <w:r w:rsidR="008D6FFD">
        <w:t xml:space="preserve"> </w:t>
      </w:r>
      <w:r>
        <w:t xml:space="preserve">card number to MedJam which will then be forwarded to the participant in pdf format. A welcome email will also be sent to the customer and if customers are not redeeming the medication on their saving </w:t>
      </w:r>
      <w:r w:rsidR="008D6FFD">
        <w:t>card,</w:t>
      </w:r>
      <w:r>
        <w:t xml:space="preserve"> then follow up email will be sent to them.</w:t>
      </w:r>
      <w:r w:rsidR="008D6FFD">
        <w:t xml:space="preserve"> </w:t>
      </w:r>
    </w:p>
    <w:p w14:paraId="607B4707" w14:textId="421E224E" w:rsidR="00A42E6A" w:rsidRDefault="008D6FFD" w:rsidP="0025344D">
      <w:pPr>
        <w:pStyle w:val="Heading1"/>
      </w:pPr>
      <w:bookmarkStart w:id="1" w:name="_Toc204200613"/>
      <w:r>
        <w:t>Problem Statement</w:t>
      </w:r>
      <w:bookmarkEnd w:id="1"/>
    </w:p>
    <w:p w14:paraId="129B39DF" w14:textId="77777777" w:rsidR="00A42E6A" w:rsidRPr="00A42E6A" w:rsidRDefault="00A42E6A" w:rsidP="002E1FAE">
      <w:pPr>
        <w:jc w:val="both"/>
      </w:pPr>
      <w:r w:rsidRPr="00A42E6A">
        <w:t xml:space="preserve">The primary challenge is that the high cost of </w:t>
      </w:r>
      <w:r w:rsidRPr="00A42E6A">
        <w:rPr>
          <w:i/>
          <w:iCs/>
        </w:rPr>
        <w:t>LoraLife</w:t>
      </w:r>
      <w:r w:rsidRPr="00A42E6A">
        <w:t xml:space="preserve"> medication creates significant financial barriers for patients, who are actively seeking consistent, accessible discounts. MedJam currently faces the following key issues:</w:t>
      </w:r>
    </w:p>
    <w:p w14:paraId="6807CCE4" w14:textId="77777777" w:rsidR="00A42E6A" w:rsidRPr="00A42E6A" w:rsidRDefault="00A42E6A" w:rsidP="002E1FAE">
      <w:pPr>
        <w:numPr>
          <w:ilvl w:val="0"/>
          <w:numId w:val="1"/>
        </w:numPr>
        <w:jc w:val="both"/>
      </w:pPr>
      <w:r w:rsidRPr="00A42E6A">
        <w:rPr>
          <w:b/>
          <w:bCs/>
        </w:rPr>
        <w:t>Lack of Real-Time Discount Application:</w:t>
      </w:r>
      <w:r w:rsidRPr="00A42E6A">
        <w:t xml:space="preserve"> Without the technical infrastructure, MedJam is unable to provide an efficient, seamless way for customers to apply discounts at the point of prescription fulfillment across various pharmacies.</w:t>
      </w:r>
    </w:p>
    <w:p w14:paraId="4004ACBA" w14:textId="1BDC9712" w:rsidR="00A42E6A" w:rsidRDefault="00A42E6A" w:rsidP="002E1FAE">
      <w:pPr>
        <w:numPr>
          <w:ilvl w:val="0"/>
          <w:numId w:val="1"/>
        </w:numPr>
        <w:jc w:val="both"/>
      </w:pPr>
      <w:r w:rsidRPr="00A42E6A">
        <w:rPr>
          <w:b/>
          <w:bCs/>
        </w:rPr>
        <w:t>Integration Gaps:</w:t>
      </w:r>
      <w:r w:rsidRPr="00A42E6A">
        <w:t xml:space="preserve"> MedJam lacks the expertise and technical framework to integrate with pharmacy networks for streamlined discount management and real-time savings card validation.</w:t>
      </w:r>
    </w:p>
    <w:p w14:paraId="11779042" w14:textId="5DC87FCE" w:rsidR="000975BC" w:rsidRDefault="000975BC" w:rsidP="0025344D">
      <w:pPr>
        <w:pStyle w:val="Heading1"/>
      </w:pPr>
      <w:bookmarkStart w:id="2" w:name="_Toc204200614"/>
      <w:r>
        <w:t>Solution Overview</w:t>
      </w:r>
      <w:bookmarkEnd w:id="2"/>
    </w:p>
    <w:p w14:paraId="2A37D9E6" w14:textId="77777777" w:rsidR="000975BC" w:rsidRPr="000975BC" w:rsidRDefault="000975BC" w:rsidP="002E1FAE">
      <w:pPr>
        <w:jc w:val="both"/>
      </w:pPr>
      <w:r w:rsidRPr="000975BC">
        <w:t xml:space="preserve">To address the challenges outlined, MedJam will leverage its partnership with </w:t>
      </w:r>
      <w:r w:rsidRPr="000975BC">
        <w:rPr>
          <w:i/>
          <w:iCs/>
        </w:rPr>
        <w:t>SavingsCo</w:t>
      </w:r>
      <w:r w:rsidRPr="000975BC">
        <w:t xml:space="preserve">, a third-party vendor, to manage the entire savings card process. This integration will enable MedJam to offer a seamless, end-to-end customer experience, providing real-time discounts on </w:t>
      </w:r>
      <w:r w:rsidRPr="000975BC">
        <w:rPr>
          <w:i/>
          <w:iCs/>
        </w:rPr>
        <w:t>LoraLife</w:t>
      </w:r>
      <w:r w:rsidRPr="000975BC">
        <w:t xml:space="preserve"> prescriptions at participating pharmacies.</w:t>
      </w:r>
    </w:p>
    <w:p w14:paraId="3BAF169E" w14:textId="77777777" w:rsidR="000975BC" w:rsidRPr="000975BC" w:rsidRDefault="000975BC" w:rsidP="002E1FAE">
      <w:pPr>
        <w:jc w:val="both"/>
      </w:pPr>
      <w:r w:rsidRPr="000975BC">
        <w:t>MedJam will charge customers an annual subscription fee, creating a mutually beneficial arrangement for both companies while maximizing value for the customer by ensuring consistent savings on their medication.</w:t>
      </w:r>
    </w:p>
    <w:p w14:paraId="7EA9DD6F" w14:textId="32497BEB" w:rsidR="00565C61" w:rsidRDefault="000975BC" w:rsidP="002E1FAE">
      <w:pPr>
        <w:jc w:val="both"/>
      </w:pPr>
      <w:r w:rsidRPr="000975BC">
        <w:t xml:space="preserve">Additionally, by partnering with </w:t>
      </w:r>
      <w:r w:rsidRPr="000975BC">
        <w:rPr>
          <w:i/>
          <w:iCs/>
        </w:rPr>
        <w:t>SavingsCo</w:t>
      </w:r>
      <w:r w:rsidRPr="000975BC">
        <w:t>, MedJam gains access to an established network of pharmacies already integrated with the vendor, expanding the reach and availability of the savings program, further enhancing the overall value proposition for customers.</w:t>
      </w:r>
    </w:p>
    <w:p w14:paraId="19E2C6EF" w14:textId="6CAD0A14" w:rsidR="00565C61" w:rsidRDefault="00565C61" w:rsidP="0025344D">
      <w:pPr>
        <w:pStyle w:val="Heading1"/>
      </w:pPr>
      <w:bookmarkStart w:id="3" w:name="_Toc204200615"/>
      <w:r>
        <w:t>In Scope</w:t>
      </w:r>
      <w:bookmarkEnd w:id="3"/>
    </w:p>
    <w:p w14:paraId="6D1A7E33" w14:textId="77777777" w:rsidR="00565C61" w:rsidRDefault="00565C61" w:rsidP="002E1FAE">
      <w:pPr>
        <w:pStyle w:val="ListParagraph"/>
        <w:numPr>
          <w:ilvl w:val="0"/>
          <w:numId w:val="2"/>
        </w:numPr>
        <w:jc w:val="both"/>
      </w:pPr>
      <w:r w:rsidRPr="00565C61">
        <w:t xml:space="preserve">MedJam will integrate with </w:t>
      </w:r>
      <w:r w:rsidRPr="00565C61">
        <w:rPr>
          <w:i/>
          <w:iCs/>
        </w:rPr>
        <w:t>SavingsCo</w:t>
      </w:r>
      <w:r w:rsidRPr="00565C61">
        <w:t xml:space="preserve"> to manage the entire savings card process, including issuance, validation, and redemption.</w:t>
      </w:r>
    </w:p>
    <w:p w14:paraId="12A6964A" w14:textId="77777777" w:rsidR="00565C61" w:rsidRDefault="00565C61" w:rsidP="002E1FAE">
      <w:pPr>
        <w:pStyle w:val="ListParagraph"/>
        <w:numPr>
          <w:ilvl w:val="0"/>
          <w:numId w:val="2"/>
        </w:numPr>
        <w:jc w:val="both"/>
      </w:pPr>
      <w:r w:rsidRPr="00565C61">
        <w:t>Upon subscribing to MedJam's newsletter, customers will automatically receive a savings card number via PDF email.</w:t>
      </w:r>
    </w:p>
    <w:p w14:paraId="46F59039" w14:textId="77777777" w:rsidR="00565C61" w:rsidRDefault="00565C61" w:rsidP="002E1FAE">
      <w:pPr>
        <w:pStyle w:val="ListParagraph"/>
        <w:numPr>
          <w:ilvl w:val="0"/>
          <w:numId w:val="2"/>
        </w:numPr>
        <w:jc w:val="both"/>
      </w:pPr>
      <w:r w:rsidRPr="00565C61">
        <w:t>Savings can only be applied at the point of prescription fulfillment in real time at participating pharmacies.</w:t>
      </w:r>
    </w:p>
    <w:p w14:paraId="07A22874" w14:textId="37B4112B" w:rsidR="0025344D" w:rsidRDefault="006F5DDF" w:rsidP="0025344D">
      <w:pPr>
        <w:pStyle w:val="ListParagraph"/>
        <w:numPr>
          <w:ilvl w:val="0"/>
          <w:numId w:val="2"/>
        </w:numPr>
        <w:jc w:val="both"/>
      </w:pPr>
      <w:r w:rsidRPr="006F5DDF">
        <w:t>Customers can redeem discounts exclusively on a valid LoraLife prescription presented at approved pharmacies.</w:t>
      </w:r>
    </w:p>
    <w:p w14:paraId="72B9A6B3" w14:textId="342160EB" w:rsidR="00565C61" w:rsidRDefault="00565C61" w:rsidP="0025344D">
      <w:pPr>
        <w:pStyle w:val="Heading1"/>
      </w:pPr>
      <w:bookmarkStart w:id="4" w:name="_Toc204200616"/>
      <w:r>
        <w:t>Out of Scope</w:t>
      </w:r>
      <w:bookmarkEnd w:id="4"/>
    </w:p>
    <w:p w14:paraId="2D075BD7" w14:textId="77777777" w:rsidR="006F5DDF" w:rsidRDefault="006F5DDF" w:rsidP="002E1FAE">
      <w:pPr>
        <w:pStyle w:val="ListParagraph"/>
        <w:numPr>
          <w:ilvl w:val="0"/>
          <w:numId w:val="4"/>
        </w:numPr>
        <w:ind w:left="709"/>
        <w:jc w:val="both"/>
      </w:pPr>
      <w:r w:rsidRPr="006F5DDF">
        <w:t>Customers will not be able to apply savings to past prescriptions of LoraLife.</w:t>
      </w:r>
    </w:p>
    <w:p w14:paraId="713F69B9" w14:textId="77777777" w:rsidR="006F5DDF" w:rsidRDefault="006F5DDF" w:rsidP="002E1FAE">
      <w:pPr>
        <w:pStyle w:val="ListParagraph"/>
        <w:numPr>
          <w:ilvl w:val="0"/>
          <w:numId w:val="4"/>
        </w:numPr>
        <w:ind w:left="709"/>
        <w:jc w:val="both"/>
      </w:pPr>
      <w:r w:rsidRPr="006F5DDF">
        <w:t>The savings card is exclusively valid for LoraLife prescriptions and cannot be used for other medications.</w:t>
      </w:r>
    </w:p>
    <w:p w14:paraId="797193BF" w14:textId="5A7C9DE0" w:rsidR="000975BC" w:rsidRDefault="006F5DDF" w:rsidP="002E1FAE">
      <w:pPr>
        <w:pStyle w:val="ListParagraph"/>
        <w:numPr>
          <w:ilvl w:val="0"/>
          <w:numId w:val="4"/>
        </w:numPr>
        <w:ind w:left="709"/>
        <w:jc w:val="both"/>
      </w:pPr>
      <w:r w:rsidRPr="006F5DDF">
        <w:t>A physical card will not be issued to customers; only a digital savings card will be provided via PDF email.</w:t>
      </w:r>
    </w:p>
    <w:p w14:paraId="79E025C8" w14:textId="77777777" w:rsidR="000604C7" w:rsidRDefault="000604C7" w:rsidP="002E1FAE">
      <w:pPr>
        <w:pStyle w:val="ListParagraph"/>
        <w:ind w:left="709"/>
        <w:jc w:val="both"/>
      </w:pPr>
    </w:p>
    <w:p w14:paraId="22DF238C" w14:textId="77777777" w:rsidR="000604C7" w:rsidRDefault="000604C7" w:rsidP="002E1FAE">
      <w:pPr>
        <w:pStyle w:val="ListParagraph"/>
        <w:ind w:left="709"/>
        <w:jc w:val="both"/>
      </w:pPr>
    </w:p>
    <w:p w14:paraId="4ECCEAE8" w14:textId="77777777" w:rsidR="00754F8A" w:rsidRDefault="00754F8A" w:rsidP="002E1FAE">
      <w:pPr>
        <w:pStyle w:val="ListParagraph"/>
        <w:ind w:left="709"/>
        <w:jc w:val="both"/>
      </w:pPr>
    </w:p>
    <w:p w14:paraId="66972054" w14:textId="77777777" w:rsidR="00754F8A" w:rsidRDefault="00754F8A" w:rsidP="002E1FAE">
      <w:pPr>
        <w:pStyle w:val="ListParagraph"/>
        <w:ind w:left="709"/>
        <w:jc w:val="both"/>
      </w:pPr>
    </w:p>
    <w:p w14:paraId="3AC45346" w14:textId="77777777" w:rsidR="00754F8A" w:rsidRDefault="00754F8A" w:rsidP="002E1FAE">
      <w:pPr>
        <w:pStyle w:val="ListParagraph"/>
        <w:ind w:left="709"/>
        <w:jc w:val="both"/>
      </w:pPr>
    </w:p>
    <w:p w14:paraId="68F3F0C0" w14:textId="77777777" w:rsidR="00754F8A" w:rsidRDefault="00754F8A" w:rsidP="002E1FAE">
      <w:pPr>
        <w:pStyle w:val="ListParagraph"/>
        <w:ind w:left="709"/>
        <w:jc w:val="both"/>
      </w:pPr>
    </w:p>
    <w:p w14:paraId="37F5359F" w14:textId="77777777" w:rsidR="00754F8A" w:rsidRDefault="00754F8A" w:rsidP="002E1FAE">
      <w:pPr>
        <w:pStyle w:val="ListParagraph"/>
        <w:ind w:left="709"/>
        <w:jc w:val="both"/>
      </w:pPr>
    </w:p>
    <w:p w14:paraId="6A84AA5C" w14:textId="77777777" w:rsidR="00754F8A" w:rsidRDefault="00754F8A" w:rsidP="002E1FAE">
      <w:pPr>
        <w:pStyle w:val="ListParagraph"/>
        <w:ind w:left="709"/>
        <w:jc w:val="both"/>
      </w:pPr>
    </w:p>
    <w:p w14:paraId="52FA7D7E" w14:textId="77777777" w:rsidR="00754F8A" w:rsidRDefault="00754F8A" w:rsidP="002E1FAE">
      <w:pPr>
        <w:pStyle w:val="ListParagraph"/>
        <w:ind w:left="709"/>
        <w:jc w:val="both"/>
      </w:pPr>
    </w:p>
    <w:p w14:paraId="03F7E5FC" w14:textId="77777777" w:rsidR="00754F8A" w:rsidRDefault="00754F8A" w:rsidP="002E1FAE">
      <w:pPr>
        <w:pStyle w:val="ListParagraph"/>
        <w:ind w:left="709"/>
        <w:jc w:val="both"/>
      </w:pPr>
    </w:p>
    <w:p w14:paraId="7916A4F3" w14:textId="77777777" w:rsidR="00754F8A" w:rsidRDefault="00754F8A" w:rsidP="002E1FAE">
      <w:pPr>
        <w:pStyle w:val="ListParagraph"/>
        <w:ind w:left="709"/>
        <w:jc w:val="both"/>
      </w:pPr>
    </w:p>
    <w:p w14:paraId="759E5DF7" w14:textId="77777777" w:rsidR="00754F8A" w:rsidRDefault="00754F8A" w:rsidP="002E1FAE">
      <w:pPr>
        <w:pStyle w:val="ListParagraph"/>
        <w:ind w:left="709"/>
        <w:jc w:val="both"/>
      </w:pPr>
    </w:p>
    <w:p w14:paraId="0E3590F0" w14:textId="77777777" w:rsidR="00754F8A" w:rsidRDefault="00754F8A" w:rsidP="002E1FAE">
      <w:pPr>
        <w:pStyle w:val="ListParagraph"/>
        <w:ind w:left="709"/>
        <w:jc w:val="both"/>
      </w:pPr>
    </w:p>
    <w:p w14:paraId="5ADDE15D" w14:textId="77777777" w:rsidR="00754F8A" w:rsidRDefault="00754F8A" w:rsidP="002E1FAE">
      <w:pPr>
        <w:pStyle w:val="ListParagraph"/>
        <w:ind w:left="709"/>
        <w:jc w:val="both"/>
      </w:pPr>
    </w:p>
    <w:p w14:paraId="444DA5DC" w14:textId="77777777" w:rsidR="00754F8A" w:rsidRDefault="00754F8A" w:rsidP="002E1FAE">
      <w:pPr>
        <w:jc w:val="both"/>
      </w:pPr>
    </w:p>
    <w:p w14:paraId="5762DB96" w14:textId="77777777" w:rsidR="00754F8A" w:rsidRDefault="00754F8A" w:rsidP="002E1FAE">
      <w:pPr>
        <w:pStyle w:val="ListParagraph"/>
        <w:ind w:left="709"/>
        <w:jc w:val="both"/>
      </w:pPr>
    </w:p>
    <w:p w14:paraId="368E883A" w14:textId="4AD9D95C" w:rsidR="000604C7" w:rsidRDefault="000604C7" w:rsidP="0025344D">
      <w:pPr>
        <w:pStyle w:val="Heading1"/>
      </w:pPr>
      <w:bookmarkStart w:id="5" w:name="_Toc204200617"/>
      <w:r>
        <w:t>High level process flow diagram</w:t>
      </w:r>
      <w:bookmarkEnd w:id="5"/>
    </w:p>
    <w:p w14:paraId="7B36516E" w14:textId="31EB5419" w:rsidR="002B5064" w:rsidRDefault="00754F8A" w:rsidP="0025344D">
      <w:pPr>
        <w:pStyle w:val="ListParagraph"/>
        <w:ind w:left="709"/>
        <w:jc w:val="both"/>
      </w:pPr>
      <w:r w:rsidRPr="00754F8A">
        <w:rPr>
          <w:noProof/>
        </w:rPr>
        <w:drawing>
          <wp:inline distT="0" distB="0" distL="0" distR="0" wp14:anchorId="6C20D292" wp14:editId="568E8102">
            <wp:extent cx="2766252" cy="5490163"/>
            <wp:effectExtent l="0" t="0" r="0" b="0"/>
            <wp:docPr id="212271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11764" name=""/>
                    <pic:cNvPicPr/>
                  </pic:nvPicPr>
                  <pic:blipFill>
                    <a:blip r:embed="rId6"/>
                    <a:stretch>
                      <a:fillRect/>
                    </a:stretch>
                  </pic:blipFill>
                  <pic:spPr>
                    <a:xfrm>
                      <a:off x="0" y="0"/>
                      <a:ext cx="2788847" cy="5535008"/>
                    </a:xfrm>
                    <a:prstGeom prst="rect">
                      <a:avLst/>
                    </a:prstGeom>
                  </pic:spPr>
                </pic:pic>
              </a:graphicData>
            </a:graphic>
          </wp:inline>
        </w:drawing>
      </w:r>
    </w:p>
    <w:p w14:paraId="1CC8F4D1" w14:textId="6F808AEF" w:rsidR="002B5064" w:rsidRDefault="002B5064" w:rsidP="0025344D">
      <w:pPr>
        <w:pStyle w:val="Heading1"/>
      </w:pPr>
      <w:bookmarkStart w:id="6" w:name="_Toc204200618"/>
      <w:r>
        <w:t>Assumptions</w:t>
      </w:r>
      <w:bookmarkEnd w:id="6"/>
    </w:p>
    <w:p w14:paraId="29C2816F" w14:textId="66CEFC05" w:rsidR="000975BC" w:rsidRDefault="0064440F" w:rsidP="002E1FAE">
      <w:pPr>
        <w:pStyle w:val="ListParagraph"/>
        <w:numPr>
          <w:ilvl w:val="0"/>
          <w:numId w:val="6"/>
        </w:numPr>
        <w:jc w:val="both"/>
      </w:pPr>
      <w:r w:rsidRPr="0064440F">
        <w:t xml:space="preserve">MedJam will own the </w:t>
      </w:r>
      <w:r w:rsidRPr="0064440F">
        <w:rPr>
          <w:i/>
          <w:iCs/>
        </w:rPr>
        <w:t>LoraLife</w:t>
      </w:r>
      <w:r w:rsidRPr="0064440F">
        <w:t xml:space="preserve"> savings card product, but the card’s management, including issuance and redemption, will be fully handled by </w:t>
      </w:r>
      <w:r w:rsidRPr="0064440F">
        <w:rPr>
          <w:i/>
          <w:iCs/>
        </w:rPr>
        <w:t>SavingsCo</w:t>
      </w:r>
      <w:r w:rsidRPr="0064440F">
        <w:t>.</w:t>
      </w:r>
    </w:p>
    <w:p w14:paraId="51A69110" w14:textId="28AE8F83" w:rsidR="00674DD4" w:rsidRDefault="00674DD4" w:rsidP="002E1FAE">
      <w:pPr>
        <w:pStyle w:val="ListParagraph"/>
        <w:numPr>
          <w:ilvl w:val="0"/>
          <w:numId w:val="6"/>
        </w:numPr>
        <w:jc w:val="both"/>
      </w:pPr>
      <w:r>
        <w:t xml:space="preserve">Saving card will be functional to </w:t>
      </w:r>
      <w:r w:rsidR="00793703">
        <w:t>participating</w:t>
      </w:r>
      <w:r>
        <w:t xml:space="preserve"> pharmacies</w:t>
      </w:r>
      <w:r w:rsidR="00793703">
        <w:t>.</w:t>
      </w:r>
    </w:p>
    <w:p w14:paraId="4BCFDF24" w14:textId="4372C8FA" w:rsidR="0064440F" w:rsidRDefault="00CF4D07" w:rsidP="002E1FAE">
      <w:pPr>
        <w:pStyle w:val="ListParagraph"/>
        <w:numPr>
          <w:ilvl w:val="0"/>
          <w:numId w:val="6"/>
        </w:numPr>
        <w:jc w:val="both"/>
      </w:pPr>
      <w:r w:rsidRPr="00CF4D07">
        <w:rPr>
          <w:i/>
          <w:iCs/>
        </w:rPr>
        <w:t>SavingsCo</w:t>
      </w:r>
      <w:r w:rsidRPr="00CF4D07">
        <w:t xml:space="preserve"> will define and manage the business rules that govern the savings card’s functionality, ensuring compliance and effective discount application.</w:t>
      </w:r>
    </w:p>
    <w:p w14:paraId="58932F22" w14:textId="6799F6B7" w:rsidR="00BD0CB7" w:rsidRDefault="00BD0CB7" w:rsidP="002E1FAE">
      <w:pPr>
        <w:pStyle w:val="ListParagraph"/>
        <w:numPr>
          <w:ilvl w:val="0"/>
          <w:numId w:val="6"/>
        </w:numPr>
        <w:jc w:val="both"/>
      </w:pPr>
      <w:r>
        <w:rPr>
          <w:i/>
          <w:iCs/>
        </w:rPr>
        <w:t xml:space="preserve">SavingsCo will integrate with different payment gateways such as </w:t>
      </w:r>
      <w:r w:rsidR="00C14529">
        <w:rPr>
          <w:i/>
          <w:iCs/>
        </w:rPr>
        <w:t xml:space="preserve">card payment, mobile payment, </w:t>
      </w:r>
      <w:r w:rsidR="006C5C5C">
        <w:rPr>
          <w:i/>
          <w:iCs/>
        </w:rPr>
        <w:t xml:space="preserve">Bank transfer, </w:t>
      </w:r>
      <w:r w:rsidR="00C14529">
        <w:rPr>
          <w:i/>
          <w:iCs/>
        </w:rPr>
        <w:t>wallet payments, etc.</w:t>
      </w:r>
    </w:p>
    <w:p w14:paraId="4A1FC410" w14:textId="366BC719" w:rsidR="00CF4D07" w:rsidRDefault="00CF4D07" w:rsidP="002E1FAE">
      <w:pPr>
        <w:pStyle w:val="ListParagraph"/>
        <w:numPr>
          <w:ilvl w:val="0"/>
          <w:numId w:val="6"/>
        </w:numPr>
        <w:jc w:val="both"/>
      </w:pPr>
      <w:r w:rsidRPr="00CF4D07">
        <w:rPr>
          <w:i/>
          <w:iCs/>
        </w:rPr>
        <w:t>SavingsCo</w:t>
      </w:r>
      <w:r w:rsidRPr="00CF4D07">
        <w:t xml:space="preserve"> has an established algorithm to calculate and generate revenue by applying discounts, which will also drive the revenue-sharing model.</w:t>
      </w:r>
    </w:p>
    <w:p w14:paraId="32331D67" w14:textId="3EF0DCCF" w:rsidR="00CF4D07" w:rsidRDefault="00E03080" w:rsidP="002E1FAE">
      <w:pPr>
        <w:pStyle w:val="ListParagraph"/>
        <w:numPr>
          <w:ilvl w:val="0"/>
          <w:numId w:val="6"/>
        </w:numPr>
        <w:jc w:val="both"/>
      </w:pPr>
      <w:r w:rsidRPr="00E03080">
        <w:rPr>
          <w:i/>
          <w:iCs/>
        </w:rPr>
        <w:t>SavingsCo</w:t>
      </w:r>
      <w:r w:rsidRPr="00E03080">
        <w:t xml:space="preserve"> will utilize its proprietary algorithm to generate unique savings card numbers for each customer.</w:t>
      </w:r>
    </w:p>
    <w:p w14:paraId="2DDCE814" w14:textId="3D747C02" w:rsidR="00E03080" w:rsidRDefault="00E03080" w:rsidP="002E1FAE">
      <w:pPr>
        <w:pStyle w:val="ListParagraph"/>
        <w:numPr>
          <w:ilvl w:val="0"/>
          <w:numId w:val="6"/>
        </w:numPr>
        <w:jc w:val="both"/>
      </w:pPr>
      <w:r w:rsidRPr="00E03080">
        <w:t>MedJam will have full access to a dashboard that provides insights into key metrics, including the number of cardholders, total benefits redeemed, and the market penetration achieved.</w:t>
      </w:r>
    </w:p>
    <w:p w14:paraId="55A368A3" w14:textId="294B409B" w:rsidR="007F616B" w:rsidRDefault="00E03080" w:rsidP="002E1FAE">
      <w:pPr>
        <w:pStyle w:val="ListParagraph"/>
        <w:numPr>
          <w:ilvl w:val="0"/>
          <w:numId w:val="6"/>
        </w:numPr>
        <w:jc w:val="both"/>
      </w:pPr>
      <w:r w:rsidRPr="00E03080">
        <w:t xml:space="preserve">MedJam will focus its efforts on market segments where </w:t>
      </w:r>
      <w:r w:rsidRPr="00E03080">
        <w:rPr>
          <w:i/>
          <w:iCs/>
        </w:rPr>
        <w:t>LoraLife</w:t>
      </w:r>
      <w:r w:rsidRPr="00E03080">
        <w:t xml:space="preserve"> medication is underutilized or where patients are not receiving the full benefits of the savings card program, to improve accessibility and engagement.</w:t>
      </w:r>
    </w:p>
    <w:p w14:paraId="71CB81AA" w14:textId="6F5C8D34" w:rsidR="00923CBD" w:rsidRDefault="00923CBD" w:rsidP="0025344D">
      <w:pPr>
        <w:pStyle w:val="Heading1"/>
      </w:pPr>
      <w:bookmarkStart w:id="7" w:name="_Toc204200619"/>
      <w:r>
        <w:t>Risks</w:t>
      </w:r>
      <w:bookmarkEnd w:id="7"/>
    </w:p>
    <w:p w14:paraId="48700083" w14:textId="77777777" w:rsidR="001A73B9" w:rsidRDefault="001A73B9" w:rsidP="002E1FAE">
      <w:pPr>
        <w:pStyle w:val="ListParagraph"/>
        <w:numPr>
          <w:ilvl w:val="0"/>
          <w:numId w:val="8"/>
        </w:numPr>
        <w:jc w:val="both"/>
      </w:pPr>
      <w:r w:rsidRPr="001A73B9">
        <w:rPr>
          <w:b/>
          <w:bCs/>
        </w:rPr>
        <w:t>Low Customer Potential:</w:t>
      </w:r>
      <w:r w:rsidRPr="001A73B9">
        <w:t xml:space="preserve"> There is a limited customer base currently engaged in the savings card program, which impacts the overall effectiveness and reach of the initiative.</w:t>
      </w:r>
    </w:p>
    <w:p w14:paraId="6A4B6146" w14:textId="77777777" w:rsidR="00C9250B" w:rsidRDefault="00C9250B" w:rsidP="002E1FAE">
      <w:pPr>
        <w:pStyle w:val="ListParagraph"/>
        <w:numPr>
          <w:ilvl w:val="0"/>
          <w:numId w:val="8"/>
        </w:numPr>
        <w:jc w:val="both"/>
      </w:pPr>
      <w:r w:rsidRPr="00C9250B">
        <w:rPr>
          <w:b/>
          <w:bCs/>
        </w:rPr>
        <w:t>Limited Decision-Making Involvement:</w:t>
      </w:r>
      <w:r w:rsidRPr="00C9250B">
        <w:t xml:space="preserve"> </w:t>
      </w:r>
      <w:r w:rsidRPr="00C9250B">
        <w:rPr>
          <w:i/>
          <w:iCs/>
        </w:rPr>
        <w:t>SavingsCo</w:t>
      </w:r>
      <w:r w:rsidRPr="00C9250B">
        <w:t xml:space="preserve"> is not actively involving MedJam in key decision-making processes, potentially limiting MedJam’s control over the direction and optimization of the savings card program.</w:t>
      </w:r>
    </w:p>
    <w:p w14:paraId="49FEED41" w14:textId="3A98F482" w:rsidR="007F616B" w:rsidRPr="007F616B" w:rsidRDefault="007F616B" w:rsidP="002E1FAE">
      <w:pPr>
        <w:pStyle w:val="ListParagraph"/>
        <w:numPr>
          <w:ilvl w:val="0"/>
          <w:numId w:val="8"/>
        </w:numPr>
        <w:jc w:val="both"/>
      </w:pPr>
      <w:r w:rsidRPr="007F616B">
        <w:rPr>
          <w:b/>
          <w:bCs/>
        </w:rPr>
        <w:t>Pharmacy Participation Challenges:</w:t>
      </w:r>
      <w:r w:rsidRPr="007F616B">
        <w:t xml:space="preserve"> New pharmacies are hesitant to participate in the program due to concerns over low revenue generation and insufficient incentives to join the initiative.</w:t>
      </w:r>
    </w:p>
    <w:p w14:paraId="6C3D5690" w14:textId="3A5D484E" w:rsidR="007F616B" w:rsidRPr="007F616B" w:rsidRDefault="007F616B" w:rsidP="0025344D">
      <w:pPr>
        <w:pStyle w:val="Heading1"/>
      </w:pPr>
      <w:bookmarkStart w:id="8" w:name="_Toc204200620"/>
      <w:r w:rsidRPr="007F616B">
        <w:t>Limitations</w:t>
      </w:r>
      <w:bookmarkEnd w:id="8"/>
    </w:p>
    <w:p w14:paraId="544F98F6" w14:textId="77777777" w:rsidR="00A11664" w:rsidRPr="000604C7" w:rsidRDefault="00A11664" w:rsidP="002E1FAE">
      <w:pPr>
        <w:pStyle w:val="ListParagraph"/>
        <w:numPr>
          <w:ilvl w:val="0"/>
          <w:numId w:val="8"/>
        </w:numPr>
        <w:jc w:val="both"/>
      </w:pPr>
      <w:r w:rsidRPr="000604C7">
        <w:t>The savings card is exclusively applicable to LoraLife and cannot be used for any other medications.</w:t>
      </w:r>
    </w:p>
    <w:p w14:paraId="2AC63CFF" w14:textId="77777777" w:rsidR="00F31D94" w:rsidRPr="000604C7" w:rsidRDefault="00F31D94" w:rsidP="002E1FAE">
      <w:pPr>
        <w:pStyle w:val="ListParagraph"/>
        <w:numPr>
          <w:ilvl w:val="0"/>
          <w:numId w:val="8"/>
        </w:numPr>
        <w:jc w:val="both"/>
      </w:pPr>
      <w:r w:rsidRPr="000604C7">
        <w:t>A physical copy of the savings card will not be issued; the discount can only be availed through the digital savings card.</w:t>
      </w:r>
    </w:p>
    <w:p w14:paraId="7272237D" w14:textId="77777777" w:rsidR="00F31D94" w:rsidRPr="000604C7" w:rsidRDefault="00F31D94" w:rsidP="002E1FAE">
      <w:pPr>
        <w:pStyle w:val="ListParagraph"/>
        <w:numPr>
          <w:ilvl w:val="0"/>
          <w:numId w:val="8"/>
        </w:numPr>
        <w:jc w:val="both"/>
      </w:pPr>
      <w:r w:rsidRPr="000604C7">
        <w:t>Discounts will only be applicable when the digital savings card is presented in real time at participating pharmacies with an active prescription.</w:t>
      </w:r>
    </w:p>
    <w:p w14:paraId="20D8808F" w14:textId="0662CE67" w:rsidR="004134BB" w:rsidRDefault="000604C7" w:rsidP="002E1FAE">
      <w:pPr>
        <w:pStyle w:val="ListParagraph"/>
        <w:numPr>
          <w:ilvl w:val="0"/>
          <w:numId w:val="8"/>
        </w:numPr>
        <w:jc w:val="both"/>
      </w:pPr>
      <w:r w:rsidRPr="000604C7">
        <w:t>Customers cannot pay for the medication upfront and later seek reimbursement; the discount must be applied at the point of sale.</w:t>
      </w:r>
    </w:p>
    <w:p w14:paraId="4FE21A13" w14:textId="77777777" w:rsidR="0025344D" w:rsidRDefault="0025344D" w:rsidP="0025344D">
      <w:pPr>
        <w:pStyle w:val="ListParagraph"/>
        <w:jc w:val="both"/>
      </w:pPr>
    </w:p>
    <w:p w14:paraId="5D788880" w14:textId="7264CF47" w:rsidR="004134BB" w:rsidRDefault="004134BB" w:rsidP="0025344D">
      <w:pPr>
        <w:pStyle w:val="Heading1"/>
      </w:pPr>
      <w:bookmarkStart w:id="9" w:name="_Toc204200621"/>
      <w:r>
        <w:t>High level requirements</w:t>
      </w:r>
      <w:bookmarkEnd w:id="9"/>
    </w:p>
    <w:p w14:paraId="761A986B" w14:textId="77777777" w:rsidR="00A41D27" w:rsidRDefault="00A41D27" w:rsidP="002E1FAE">
      <w:pPr>
        <w:pStyle w:val="ListParagraph"/>
        <w:numPr>
          <w:ilvl w:val="0"/>
          <w:numId w:val="10"/>
        </w:numPr>
        <w:jc w:val="both"/>
      </w:pPr>
      <w:r w:rsidRPr="00A41D27">
        <w:t>To subscribe, customers must provide their information and click the "Submit" button to join the newsletter list.</w:t>
      </w:r>
    </w:p>
    <w:p w14:paraId="7026D362" w14:textId="77777777" w:rsidR="00A41D27" w:rsidRDefault="00A41D27" w:rsidP="002E1FAE">
      <w:pPr>
        <w:pStyle w:val="ListParagraph"/>
        <w:numPr>
          <w:ilvl w:val="0"/>
          <w:numId w:val="10"/>
        </w:numPr>
        <w:jc w:val="both"/>
      </w:pPr>
      <w:bookmarkStart w:id="10" w:name="_Hlk204014886"/>
      <w:r w:rsidRPr="00A41D27">
        <w:t>After submission, customers will be redirected to a payment gateway to complete the yearly subscription payment.</w:t>
      </w:r>
    </w:p>
    <w:p w14:paraId="2C917612" w14:textId="77777777" w:rsidR="00546B38" w:rsidRDefault="00546B38" w:rsidP="002E1FAE">
      <w:pPr>
        <w:pStyle w:val="ListParagraph"/>
        <w:numPr>
          <w:ilvl w:val="0"/>
          <w:numId w:val="10"/>
        </w:numPr>
        <w:jc w:val="both"/>
      </w:pPr>
      <w:bookmarkStart w:id="11" w:name="_Hlk204015368"/>
      <w:bookmarkEnd w:id="10"/>
      <w:r w:rsidRPr="00546B38">
        <w:t xml:space="preserve">Upon successful payment, a savings card number will be generated by </w:t>
      </w:r>
      <w:r w:rsidRPr="00546B38">
        <w:rPr>
          <w:i/>
          <w:iCs/>
        </w:rPr>
        <w:t>SavingsCo</w:t>
      </w:r>
      <w:r w:rsidRPr="00546B38">
        <w:t xml:space="preserve"> and sent to MedJam for distribution to the registered customer</w:t>
      </w:r>
      <w:r>
        <w:t xml:space="preserve"> through a pdf.</w:t>
      </w:r>
    </w:p>
    <w:bookmarkEnd w:id="11"/>
    <w:p w14:paraId="52F686DB" w14:textId="77777777" w:rsidR="00C10703" w:rsidRDefault="00C10703" w:rsidP="002E1FAE">
      <w:pPr>
        <w:pStyle w:val="ListParagraph"/>
        <w:numPr>
          <w:ilvl w:val="0"/>
          <w:numId w:val="10"/>
        </w:numPr>
        <w:jc w:val="both"/>
      </w:pPr>
      <w:r w:rsidRPr="00C10703">
        <w:rPr>
          <w:i/>
          <w:iCs/>
        </w:rPr>
        <w:t>SavingsCo</w:t>
      </w:r>
      <w:r w:rsidRPr="00C10703">
        <w:t xml:space="preserve"> will track all cardholders and provide a dashboard that displays key metrics, such as the number of cardholders and their benefits, for stakeholder review.</w:t>
      </w:r>
    </w:p>
    <w:p w14:paraId="78595395" w14:textId="4C92DEC1" w:rsidR="00C10703" w:rsidRDefault="00C10703" w:rsidP="002E1FAE">
      <w:pPr>
        <w:pStyle w:val="ListParagraph"/>
        <w:numPr>
          <w:ilvl w:val="0"/>
          <w:numId w:val="10"/>
        </w:numPr>
        <w:jc w:val="both"/>
      </w:pPr>
      <w:r w:rsidRPr="00C10703">
        <w:t>MedJam admins will have secure login access to the application, enabling them to view the dashboard and track key data as needed.</w:t>
      </w:r>
    </w:p>
    <w:p w14:paraId="50E890B0" w14:textId="2AC98B6E" w:rsidR="00C10703" w:rsidRDefault="00C10703" w:rsidP="0025344D">
      <w:pPr>
        <w:pStyle w:val="Heading1"/>
      </w:pPr>
      <w:bookmarkStart w:id="12" w:name="_Toc204200622"/>
      <w:r>
        <w:t>Detailed level requirements</w:t>
      </w:r>
      <w:bookmarkEnd w:id="12"/>
    </w:p>
    <w:p w14:paraId="7FE28B3A" w14:textId="77777777" w:rsidR="00C10703" w:rsidRDefault="00C10703" w:rsidP="002E1FAE">
      <w:pPr>
        <w:pStyle w:val="ListParagraph"/>
        <w:numPr>
          <w:ilvl w:val="0"/>
          <w:numId w:val="11"/>
        </w:numPr>
        <w:jc w:val="both"/>
      </w:pPr>
      <w:r w:rsidRPr="00A41D27">
        <w:t>To subscribe, customers must provide their information and click the "Submit" button to join the newsletter list.</w:t>
      </w:r>
    </w:p>
    <w:p w14:paraId="08D6630A" w14:textId="068C5329" w:rsidR="00F15A20" w:rsidRDefault="00F15A20" w:rsidP="002E1FAE">
      <w:pPr>
        <w:pStyle w:val="ListParagraph"/>
        <w:numPr>
          <w:ilvl w:val="0"/>
          <w:numId w:val="12"/>
        </w:numPr>
        <w:jc w:val="both"/>
      </w:pPr>
      <w:r>
        <w:t>Customer first name</w:t>
      </w:r>
    </w:p>
    <w:p w14:paraId="6A0153F4" w14:textId="6D240C2B" w:rsidR="00F15A20" w:rsidRDefault="00F15A20" w:rsidP="002E1FAE">
      <w:pPr>
        <w:pStyle w:val="ListParagraph"/>
        <w:numPr>
          <w:ilvl w:val="0"/>
          <w:numId w:val="12"/>
        </w:numPr>
        <w:jc w:val="both"/>
      </w:pPr>
      <w:r>
        <w:t>Last name</w:t>
      </w:r>
    </w:p>
    <w:p w14:paraId="14855C57" w14:textId="3379B2D2" w:rsidR="00F15A20" w:rsidRDefault="00F15A20" w:rsidP="002E1FAE">
      <w:pPr>
        <w:pStyle w:val="ListParagraph"/>
        <w:numPr>
          <w:ilvl w:val="0"/>
          <w:numId w:val="12"/>
        </w:numPr>
        <w:jc w:val="both"/>
      </w:pPr>
      <w:r>
        <w:t>Email id</w:t>
      </w:r>
    </w:p>
    <w:p w14:paraId="1B9C9A36" w14:textId="451F02E0" w:rsidR="00F15A20" w:rsidRDefault="00757FD1" w:rsidP="002E1FAE">
      <w:pPr>
        <w:pStyle w:val="ListParagraph"/>
        <w:numPr>
          <w:ilvl w:val="0"/>
          <w:numId w:val="12"/>
        </w:numPr>
        <w:jc w:val="both"/>
      </w:pPr>
      <w:r>
        <w:t>Phone number</w:t>
      </w:r>
    </w:p>
    <w:p w14:paraId="076717FE" w14:textId="3B58AC95" w:rsidR="00757FD1" w:rsidRDefault="00757FD1" w:rsidP="002E1FAE">
      <w:pPr>
        <w:pStyle w:val="ListParagraph"/>
        <w:numPr>
          <w:ilvl w:val="0"/>
          <w:numId w:val="12"/>
        </w:numPr>
        <w:jc w:val="both"/>
      </w:pPr>
      <w:r>
        <w:t>Agree to terms and condition box</w:t>
      </w:r>
    </w:p>
    <w:p w14:paraId="13DD99C9" w14:textId="376C00D1" w:rsidR="00757FD1" w:rsidRDefault="00757FD1" w:rsidP="002E1FAE">
      <w:pPr>
        <w:pStyle w:val="ListParagraph"/>
        <w:numPr>
          <w:ilvl w:val="0"/>
          <w:numId w:val="12"/>
        </w:numPr>
        <w:jc w:val="both"/>
      </w:pPr>
      <w:r>
        <w:t>Click on submit button</w:t>
      </w:r>
    </w:p>
    <w:p w14:paraId="2521D954" w14:textId="77777777" w:rsidR="00757FD1" w:rsidRDefault="00757FD1" w:rsidP="002E1FAE">
      <w:pPr>
        <w:pStyle w:val="ListParagraph"/>
        <w:ind w:left="1440"/>
        <w:jc w:val="both"/>
      </w:pPr>
    </w:p>
    <w:p w14:paraId="6582E236" w14:textId="77777777" w:rsidR="00757FD1" w:rsidRDefault="00757FD1" w:rsidP="002E1FAE">
      <w:pPr>
        <w:pStyle w:val="ListParagraph"/>
        <w:ind w:left="1440"/>
        <w:jc w:val="both"/>
      </w:pPr>
    </w:p>
    <w:p w14:paraId="6FE76B7C" w14:textId="5767B805" w:rsidR="00757FD1" w:rsidRDefault="00757FD1" w:rsidP="002E1FAE">
      <w:pPr>
        <w:pStyle w:val="ListParagraph"/>
        <w:numPr>
          <w:ilvl w:val="0"/>
          <w:numId w:val="11"/>
        </w:numPr>
        <w:jc w:val="both"/>
      </w:pPr>
      <w:r w:rsidRPr="00757FD1">
        <w:t>After submission, customers will be redirected to a payment gateway to complete the yearly subscription payment.</w:t>
      </w:r>
    </w:p>
    <w:p w14:paraId="5404CE35" w14:textId="74B6EE1C" w:rsidR="00757FD1" w:rsidRDefault="00164453" w:rsidP="002E1FAE">
      <w:pPr>
        <w:pStyle w:val="ListParagraph"/>
        <w:numPr>
          <w:ilvl w:val="0"/>
          <w:numId w:val="13"/>
        </w:numPr>
        <w:jc w:val="both"/>
      </w:pPr>
      <w:r>
        <w:t>Navigate to the payment gate</w:t>
      </w:r>
      <w:r w:rsidR="00A578F9">
        <w:t>way</w:t>
      </w:r>
    </w:p>
    <w:p w14:paraId="40EF3EB1" w14:textId="65DAC62B" w:rsidR="00A578F9" w:rsidRDefault="00A578F9" w:rsidP="002E1FAE">
      <w:pPr>
        <w:pStyle w:val="ListParagraph"/>
        <w:numPr>
          <w:ilvl w:val="0"/>
          <w:numId w:val="13"/>
        </w:numPr>
        <w:jc w:val="both"/>
      </w:pPr>
      <w:r>
        <w:t>Select payment method</w:t>
      </w:r>
    </w:p>
    <w:p w14:paraId="06A0653F" w14:textId="7FD88A21" w:rsidR="00A578F9" w:rsidRDefault="00E157B5" w:rsidP="002E1FAE">
      <w:pPr>
        <w:pStyle w:val="ListParagraph"/>
        <w:numPr>
          <w:ilvl w:val="0"/>
          <w:numId w:val="13"/>
        </w:numPr>
        <w:jc w:val="both"/>
      </w:pPr>
      <w:r>
        <w:t xml:space="preserve">Card payment: </w:t>
      </w:r>
      <w:r w:rsidR="00A578F9">
        <w:t xml:space="preserve">Enter </w:t>
      </w:r>
      <w:r w:rsidR="00025D1D">
        <w:t>card details such as name on card, card number, expiry date,</w:t>
      </w:r>
      <w:r w:rsidR="00FC6009">
        <w:t xml:space="preserve"> </w:t>
      </w:r>
      <w:r>
        <w:t>CVV</w:t>
      </w:r>
      <w:r w:rsidR="00025D1D">
        <w:t xml:space="preserve"> </w:t>
      </w:r>
    </w:p>
    <w:p w14:paraId="4E65D93E" w14:textId="134CA6E9" w:rsidR="00E157B5" w:rsidRDefault="002613EB" w:rsidP="002E1FAE">
      <w:pPr>
        <w:pStyle w:val="ListParagraph"/>
        <w:numPr>
          <w:ilvl w:val="0"/>
          <w:numId w:val="13"/>
        </w:numPr>
        <w:jc w:val="both"/>
      </w:pPr>
      <w:r>
        <w:t xml:space="preserve">Digital Wallets: </w:t>
      </w:r>
      <w:r w:rsidR="00107D45">
        <w:t>Open the wallet pay such as apple pay, google</w:t>
      </w:r>
      <w:r w:rsidR="00CD17AD">
        <w:t xml:space="preserve"> </w:t>
      </w:r>
      <w:r w:rsidR="00107D45">
        <w:t>pay</w:t>
      </w:r>
      <w:r w:rsidR="00CD17AD">
        <w:t>, Scan the QR code to make payment</w:t>
      </w:r>
    </w:p>
    <w:p w14:paraId="062BBE95" w14:textId="02136A3E" w:rsidR="0061484E" w:rsidRDefault="0061484E" w:rsidP="002E1FAE">
      <w:pPr>
        <w:pStyle w:val="ListParagraph"/>
        <w:numPr>
          <w:ilvl w:val="0"/>
          <w:numId w:val="13"/>
        </w:numPr>
        <w:jc w:val="both"/>
      </w:pPr>
      <w:r>
        <w:t xml:space="preserve">Mobile Payments: </w:t>
      </w:r>
      <w:r w:rsidR="00F607B4">
        <w:t>Use Stripe, venmo to make secure payments</w:t>
      </w:r>
    </w:p>
    <w:p w14:paraId="288EACF4" w14:textId="706BB40B" w:rsidR="00B02E2F" w:rsidRDefault="00B02E2F" w:rsidP="002E1FAE">
      <w:pPr>
        <w:pStyle w:val="ListParagraph"/>
        <w:numPr>
          <w:ilvl w:val="0"/>
          <w:numId w:val="13"/>
        </w:numPr>
        <w:jc w:val="both"/>
      </w:pPr>
      <w:r>
        <w:t>Notification is received via email of successful payment</w:t>
      </w:r>
    </w:p>
    <w:p w14:paraId="36DC1D05" w14:textId="77777777" w:rsidR="005C6200" w:rsidRDefault="005C6200" w:rsidP="002E1FAE">
      <w:pPr>
        <w:pStyle w:val="ListParagraph"/>
        <w:ind w:left="1440"/>
        <w:jc w:val="both"/>
      </w:pPr>
    </w:p>
    <w:p w14:paraId="7E8A41EE" w14:textId="0131DC06" w:rsidR="005C6200" w:rsidRDefault="005C6200" w:rsidP="002E1FAE">
      <w:pPr>
        <w:pStyle w:val="ListParagraph"/>
        <w:numPr>
          <w:ilvl w:val="0"/>
          <w:numId w:val="11"/>
        </w:numPr>
        <w:jc w:val="both"/>
      </w:pPr>
      <w:r w:rsidRPr="005C6200">
        <w:t>Upon successful payment, a savings card number will be generated by SavingsCo and sent to MedJam for distribution to the registered customer through a pdf.</w:t>
      </w:r>
    </w:p>
    <w:p w14:paraId="55BD8275" w14:textId="2B99574E" w:rsidR="004A6EFE" w:rsidRDefault="00D3733B" w:rsidP="002E1FAE">
      <w:pPr>
        <w:pStyle w:val="ListParagraph"/>
        <w:numPr>
          <w:ilvl w:val="0"/>
          <w:numId w:val="14"/>
        </w:numPr>
        <w:jc w:val="both"/>
      </w:pPr>
      <w:r>
        <w:t xml:space="preserve">Generate </w:t>
      </w:r>
      <w:r w:rsidR="00733BBE">
        <w:t xml:space="preserve">saving card number </w:t>
      </w:r>
      <w:r w:rsidR="005167CB">
        <w:t>using the algorithm set</w:t>
      </w:r>
    </w:p>
    <w:p w14:paraId="6F6514AD" w14:textId="343F59F8" w:rsidR="005167CB" w:rsidRDefault="00065992" w:rsidP="002E1FAE">
      <w:pPr>
        <w:pStyle w:val="ListParagraph"/>
        <w:numPr>
          <w:ilvl w:val="0"/>
          <w:numId w:val="14"/>
        </w:numPr>
        <w:jc w:val="both"/>
      </w:pPr>
      <w:r>
        <w:t xml:space="preserve">Call an API </w:t>
      </w:r>
      <w:r w:rsidR="0077336C">
        <w:t xml:space="preserve">to send the saving card number to MedJam </w:t>
      </w:r>
      <w:r w:rsidR="00642200">
        <w:t>server</w:t>
      </w:r>
    </w:p>
    <w:p w14:paraId="171D6513" w14:textId="02CE7FD7" w:rsidR="00642200" w:rsidRDefault="00642200" w:rsidP="002E1FAE">
      <w:pPr>
        <w:pStyle w:val="ListParagraph"/>
        <w:numPr>
          <w:ilvl w:val="0"/>
          <w:numId w:val="14"/>
        </w:numPr>
        <w:jc w:val="both"/>
      </w:pPr>
      <w:r>
        <w:t xml:space="preserve">MedJam </w:t>
      </w:r>
      <w:r w:rsidR="00891644">
        <w:t>to send the card number to</w:t>
      </w:r>
      <w:r w:rsidR="00BB5B28">
        <w:t xml:space="preserve"> registered customer</w:t>
      </w:r>
    </w:p>
    <w:p w14:paraId="3B988407" w14:textId="77777777" w:rsidR="006F4165" w:rsidRDefault="006F4165" w:rsidP="002E1FAE">
      <w:pPr>
        <w:pStyle w:val="ListParagraph"/>
        <w:ind w:left="1440"/>
        <w:jc w:val="both"/>
      </w:pPr>
    </w:p>
    <w:p w14:paraId="48C80B2E" w14:textId="77777777" w:rsidR="006F4165" w:rsidRDefault="006F4165" w:rsidP="002E1FAE">
      <w:pPr>
        <w:pStyle w:val="ListParagraph"/>
        <w:numPr>
          <w:ilvl w:val="0"/>
          <w:numId w:val="11"/>
        </w:numPr>
        <w:jc w:val="both"/>
      </w:pPr>
      <w:r w:rsidRPr="006F4165">
        <w:t>SavingsCo</w:t>
      </w:r>
      <w:r w:rsidRPr="00C10703">
        <w:t xml:space="preserve"> will track all cardholders and provide a dashboard that displays key metrics, such as the number of cardholders and their benefits, for stakeholder review.</w:t>
      </w:r>
    </w:p>
    <w:p w14:paraId="4F3E0AA0" w14:textId="1437D0E6" w:rsidR="00B72873" w:rsidRDefault="0099157D" w:rsidP="002E1FAE">
      <w:pPr>
        <w:pStyle w:val="ListParagraph"/>
        <w:numPr>
          <w:ilvl w:val="0"/>
          <w:numId w:val="15"/>
        </w:numPr>
        <w:jc w:val="both"/>
      </w:pPr>
      <w:r>
        <w:t>Number of cardholders</w:t>
      </w:r>
    </w:p>
    <w:p w14:paraId="4347CD4C" w14:textId="5CEB23A5" w:rsidR="0099157D" w:rsidRDefault="00872028" w:rsidP="002E1FAE">
      <w:pPr>
        <w:pStyle w:val="ListParagraph"/>
        <w:numPr>
          <w:ilvl w:val="0"/>
          <w:numId w:val="15"/>
        </w:numPr>
        <w:jc w:val="both"/>
      </w:pPr>
      <w:r>
        <w:t>Cardholders information</w:t>
      </w:r>
    </w:p>
    <w:p w14:paraId="3AD5B5C1" w14:textId="229C97FA" w:rsidR="00872028" w:rsidRDefault="00872028" w:rsidP="002E1FAE">
      <w:pPr>
        <w:pStyle w:val="ListParagraph"/>
        <w:numPr>
          <w:ilvl w:val="0"/>
          <w:numId w:val="15"/>
        </w:numPr>
        <w:jc w:val="both"/>
      </w:pPr>
      <w:r>
        <w:t>Total discount provided</w:t>
      </w:r>
    </w:p>
    <w:p w14:paraId="616815DB" w14:textId="2D8A42C7" w:rsidR="00872028" w:rsidRDefault="00872028" w:rsidP="002E1FAE">
      <w:pPr>
        <w:pStyle w:val="ListParagraph"/>
        <w:numPr>
          <w:ilvl w:val="0"/>
          <w:numId w:val="15"/>
        </w:numPr>
        <w:jc w:val="both"/>
      </w:pPr>
      <w:r>
        <w:t>Total pharmacies participated</w:t>
      </w:r>
    </w:p>
    <w:p w14:paraId="69D94C83" w14:textId="05E3863E" w:rsidR="00D92781" w:rsidRDefault="00D92781" w:rsidP="002E1FAE">
      <w:pPr>
        <w:pStyle w:val="ListParagraph"/>
        <w:numPr>
          <w:ilvl w:val="0"/>
          <w:numId w:val="15"/>
        </w:numPr>
        <w:jc w:val="both"/>
      </w:pPr>
      <w:r>
        <w:t>Dashboard highlighting above points</w:t>
      </w:r>
    </w:p>
    <w:p w14:paraId="67CC2EF6" w14:textId="77777777" w:rsidR="00834192" w:rsidRDefault="00834192" w:rsidP="002E1FAE">
      <w:pPr>
        <w:pStyle w:val="ListParagraph"/>
        <w:ind w:left="1440"/>
        <w:jc w:val="both"/>
      </w:pPr>
    </w:p>
    <w:p w14:paraId="71316D5F" w14:textId="21D3682B" w:rsidR="00834192" w:rsidRDefault="00834192" w:rsidP="002E1FAE">
      <w:pPr>
        <w:pStyle w:val="ListParagraph"/>
        <w:numPr>
          <w:ilvl w:val="0"/>
          <w:numId w:val="11"/>
        </w:numPr>
        <w:jc w:val="both"/>
      </w:pPr>
      <w:r w:rsidRPr="00C10703">
        <w:t>MedJam admins will have secure login access to the application, enabling them to view the dashboard and track key data as needed.</w:t>
      </w:r>
    </w:p>
    <w:p w14:paraId="062788A6" w14:textId="5CD6DDBD" w:rsidR="00834192" w:rsidRDefault="00776DFF" w:rsidP="002E1FAE">
      <w:pPr>
        <w:pStyle w:val="ListParagraph"/>
        <w:numPr>
          <w:ilvl w:val="0"/>
          <w:numId w:val="15"/>
        </w:numPr>
        <w:jc w:val="both"/>
      </w:pPr>
      <w:r>
        <w:t>Admin’s login credentials</w:t>
      </w:r>
    </w:p>
    <w:p w14:paraId="377A6008" w14:textId="08104B04" w:rsidR="00776DFF" w:rsidRDefault="00EA5A99" w:rsidP="002E1FAE">
      <w:pPr>
        <w:pStyle w:val="ListParagraph"/>
        <w:numPr>
          <w:ilvl w:val="0"/>
          <w:numId w:val="15"/>
        </w:numPr>
        <w:jc w:val="both"/>
      </w:pPr>
      <w:r>
        <w:t>Navigate through monthly, quarterly and yearly dashboard</w:t>
      </w:r>
    </w:p>
    <w:p w14:paraId="0D802F7F" w14:textId="77777777" w:rsidR="002E1FAE" w:rsidRDefault="002E1FAE" w:rsidP="002E1FAE">
      <w:pPr>
        <w:pStyle w:val="ListParagraph"/>
        <w:ind w:left="1440"/>
        <w:jc w:val="both"/>
      </w:pPr>
    </w:p>
    <w:p w14:paraId="7BADAD35" w14:textId="77777777" w:rsidR="002E1FAE" w:rsidRDefault="002E1FAE" w:rsidP="002E1FAE">
      <w:pPr>
        <w:pStyle w:val="ListParagraph"/>
        <w:ind w:left="1440"/>
        <w:jc w:val="both"/>
      </w:pPr>
    </w:p>
    <w:p w14:paraId="758A112E" w14:textId="33D8902C" w:rsidR="002E1FAE" w:rsidRDefault="002E1FAE" w:rsidP="0025344D">
      <w:pPr>
        <w:pStyle w:val="Heading1"/>
      </w:pPr>
      <w:bookmarkStart w:id="13" w:name="_Toc204200623"/>
      <w:r>
        <w:t>Appendix</w:t>
      </w:r>
      <w:bookmarkEnd w:id="13"/>
    </w:p>
    <w:p w14:paraId="08772205" w14:textId="23127D49" w:rsidR="00EA5A99" w:rsidRDefault="00EA5A99" w:rsidP="002E1FAE">
      <w:pPr>
        <w:pStyle w:val="ListParagraph"/>
        <w:ind w:left="1134"/>
        <w:jc w:val="both"/>
      </w:pPr>
    </w:p>
    <w:p w14:paraId="07A3612B" w14:textId="77777777" w:rsidR="00834192" w:rsidRDefault="00834192" w:rsidP="002E1FAE">
      <w:pPr>
        <w:pStyle w:val="ListParagraph"/>
        <w:jc w:val="both"/>
      </w:pPr>
    </w:p>
    <w:p w14:paraId="6F34FDA9" w14:textId="77777777" w:rsidR="00834192" w:rsidRDefault="00834192" w:rsidP="002E1FAE">
      <w:pPr>
        <w:pStyle w:val="ListParagraph"/>
        <w:ind w:left="1440"/>
        <w:jc w:val="both"/>
      </w:pPr>
    </w:p>
    <w:p w14:paraId="5D46275B" w14:textId="77777777" w:rsidR="00872028" w:rsidRDefault="00872028" w:rsidP="002E1FAE">
      <w:pPr>
        <w:pStyle w:val="ListParagraph"/>
        <w:ind w:left="1440"/>
        <w:jc w:val="both"/>
      </w:pPr>
    </w:p>
    <w:p w14:paraId="6062C90E" w14:textId="77777777" w:rsidR="006F4165" w:rsidRDefault="006F4165" w:rsidP="002E1FAE">
      <w:pPr>
        <w:pStyle w:val="ListParagraph"/>
        <w:ind w:left="1440"/>
        <w:jc w:val="both"/>
      </w:pPr>
    </w:p>
    <w:p w14:paraId="61F27C9E" w14:textId="77777777" w:rsidR="0061484E" w:rsidRDefault="0061484E" w:rsidP="002E1FAE">
      <w:pPr>
        <w:pStyle w:val="ListParagraph"/>
        <w:ind w:left="1440"/>
        <w:jc w:val="both"/>
      </w:pPr>
    </w:p>
    <w:p w14:paraId="479D78CC" w14:textId="77777777" w:rsidR="00757FD1" w:rsidRDefault="00757FD1" w:rsidP="002E1FAE">
      <w:pPr>
        <w:pStyle w:val="ListParagraph"/>
        <w:ind w:left="1440"/>
        <w:jc w:val="both"/>
      </w:pPr>
    </w:p>
    <w:p w14:paraId="3562C796" w14:textId="298F8A6E" w:rsidR="00C10703" w:rsidRPr="000604C7" w:rsidRDefault="00C10703" w:rsidP="002E1FAE">
      <w:pPr>
        <w:pStyle w:val="ListParagraph"/>
        <w:jc w:val="both"/>
      </w:pPr>
      <w:r>
        <w:t xml:space="preserve"> </w:t>
      </w:r>
    </w:p>
    <w:sectPr w:rsidR="00C10703" w:rsidRPr="0006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4187"/>
    <w:multiLevelType w:val="hybridMultilevel"/>
    <w:tmpl w:val="A1D8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76356"/>
    <w:multiLevelType w:val="hybridMultilevel"/>
    <w:tmpl w:val="4FB076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D14280"/>
    <w:multiLevelType w:val="hybridMultilevel"/>
    <w:tmpl w:val="BCCEE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16A42"/>
    <w:multiLevelType w:val="hybridMultilevel"/>
    <w:tmpl w:val="E8F24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1E3E4D"/>
    <w:multiLevelType w:val="hybridMultilevel"/>
    <w:tmpl w:val="B63CA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7A0AB8"/>
    <w:multiLevelType w:val="hybridMultilevel"/>
    <w:tmpl w:val="B6C4F7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3B71F4"/>
    <w:multiLevelType w:val="hybridMultilevel"/>
    <w:tmpl w:val="5D76CBDE"/>
    <w:lvl w:ilvl="0" w:tplc="661CD5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CE1A0E"/>
    <w:multiLevelType w:val="hybridMultilevel"/>
    <w:tmpl w:val="F940B614"/>
    <w:lvl w:ilvl="0" w:tplc="D42A037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48634408"/>
    <w:multiLevelType w:val="multilevel"/>
    <w:tmpl w:val="4E64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004EF"/>
    <w:multiLevelType w:val="hybridMultilevel"/>
    <w:tmpl w:val="9E1ADFF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320C84"/>
    <w:multiLevelType w:val="hybridMultilevel"/>
    <w:tmpl w:val="5106D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703CC5"/>
    <w:multiLevelType w:val="hybridMultilevel"/>
    <w:tmpl w:val="331055D6"/>
    <w:lvl w:ilvl="0" w:tplc="661CD5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A74D16"/>
    <w:multiLevelType w:val="hybridMultilevel"/>
    <w:tmpl w:val="36888332"/>
    <w:lvl w:ilvl="0" w:tplc="661CD5F2">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D43D01"/>
    <w:multiLevelType w:val="hybridMultilevel"/>
    <w:tmpl w:val="29A29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8A3FC0"/>
    <w:multiLevelType w:val="hybridMultilevel"/>
    <w:tmpl w:val="95B6102E"/>
    <w:lvl w:ilvl="0" w:tplc="47F637B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02072195">
    <w:abstractNumId w:val="8"/>
  </w:num>
  <w:num w:numId="2" w16cid:durableId="1677800903">
    <w:abstractNumId w:val="0"/>
  </w:num>
  <w:num w:numId="3" w16cid:durableId="1904639969">
    <w:abstractNumId w:val="6"/>
  </w:num>
  <w:num w:numId="4" w16cid:durableId="156120563">
    <w:abstractNumId w:val="12"/>
  </w:num>
  <w:num w:numId="5" w16cid:durableId="1068192675">
    <w:abstractNumId w:val="7"/>
  </w:num>
  <w:num w:numId="6" w16cid:durableId="1071349204">
    <w:abstractNumId w:val="3"/>
  </w:num>
  <w:num w:numId="7" w16cid:durableId="92357656">
    <w:abstractNumId w:val="11"/>
  </w:num>
  <w:num w:numId="8" w16cid:durableId="898442696">
    <w:abstractNumId w:val="10"/>
  </w:num>
  <w:num w:numId="9" w16cid:durableId="572853162">
    <w:abstractNumId w:val="14"/>
  </w:num>
  <w:num w:numId="10" w16cid:durableId="1983464134">
    <w:abstractNumId w:val="2"/>
  </w:num>
  <w:num w:numId="11" w16cid:durableId="1908152715">
    <w:abstractNumId w:val="9"/>
  </w:num>
  <w:num w:numId="12" w16cid:durableId="1311594197">
    <w:abstractNumId w:val="13"/>
  </w:num>
  <w:num w:numId="13" w16cid:durableId="2096590018">
    <w:abstractNumId w:val="5"/>
  </w:num>
  <w:num w:numId="14" w16cid:durableId="9261091">
    <w:abstractNumId w:val="4"/>
  </w:num>
  <w:num w:numId="15" w16cid:durableId="130924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A3"/>
    <w:rsid w:val="00025D1D"/>
    <w:rsid w:val="00032EE6"/>
    <w:rsid w:val="000604C7"/>
    <w:rsid w:val="00065992"/>
    <w:rsid w:val="000975BC"/>
    <w:rsid w:val="000B2678"/>
    <w:rsid w:val="000D0022"/>
    <w:rsid w:val="000D288D"/>
    <w:rsid w:val="00107D45"/>
    <w:rsid w:val="00164453"/>
    <w:rsid w:val="001A73B9"/>
    <w:rsid w:val="001B5216"/>
    <w:rsid w:val="001B72D3"/>
    <w:rsid w:val="001E3AC8"/>
    <w:rsid w:val="0025344D"/>
    <w:rsid w:val="002613EB"/>
    <w:rsid w:val="002B5064"/>
    <w:rsid w:val="002E1FAE"/>
    <w:rsid w:val="002F1E25"/>
    <w:rsid w:val="00352D96"/>
    <w:rsid w:val="003851DC"/>
    <w:rsid w:val="003A0AE1"/>
    <w:rsid w:val="003A6B5A"/>
    <w:rsid w:val="003B1BF0"/>
    <w:rsid w:val="003D304E"/>
    <w:rsid w:val="004041B6"/>
    <w:rsid w:val="004134BB"/>
    <w:rsid w:val="004A6EFE"/>
    <w:rsid w:val="004B3795"/>
    <w:rsid w:val="005167CB"/>
    <w:rsid w:val="005433BC"/>
    <w:rsid w:val="00546B38"/>
    <w:rsid w:val="00565C61"/>
    <w:rsid w:val="005B3F3E"/>
    <w:rsid w:val="005C6200"/>
    <w:rsid w:val="00605F71"/>
    <w:rsid w:val="0061484E"/>
    <w:rsid w:val="0063706D"/>
    <w:rsid w:val="00642200"/>
    <w:rsid w:val="0064440F"/>
    <w:rsid w:val="00662CDE"/>
    <w:rsid w:val="00674DD4"/>
    <w:rsid w:val="00680B95"/>
    <w:rsid w:val="006B018D"/>
    <w:rsid w:val="006C5C5C"/>
    <w:rsid w:val="006D724D"/>
    <w:rsid w:val="006F4165"/>
    <w:rsid w:val="006F5DDF"/>
    <w:rsid w:val="00733BBE"/>
    <w:rsid w:val="00754F8A"/>
    <w:rsid w:val="00757FD1"/>
    <w:rsid w:val="0077336C"/>
    <w:rsid w:val="00776DFF"/>
    <w:rsid w:val="0079043E"/>
    <w:rsid w:val="00793703"/>
    <w:rsid w:val="007A62B8"/>
    <w:rsid w:val="007F5117"/>
    <w:rsid w:val="007F616B"/>
    <w:rsid w:val="00833E88"/>
    <w:rsid w:val="00834192"/>
    <w:rsid w:val="00872028"/>
    <w:rsid w:val="00891644"/>
    <w:rsid w:val="008C1429"/>
    <w:rsid w:val="008D6FFD"/>
    <w:rsid w:val="00923CBD"/>
    <w:rsid w:val="00936A95"/>
    <w:rsid w:val="00941033"/>
    <w:rsid w:val="009460E1"/>
    <w:rsid w:val="0099157D"/>
    <w:rsid w:val="009B2981"/>
    <w:rsid w:val="00A11664"/>
    <w:rsid w:val="00A13DF3"/>
    <w:rsid w:val="00A3301D"/>
    <w:rsid w:val="00A41D27"/>
    <w:rsid w:val="00A42E6A"/>
    <w:rsid w:val="00A578F9"/>
    <w:rsid w:val="00A9543A"/>
    <w:rsid w:val="00A978F0"/>
    <w:rsid w:val="00B02E2F"/>
    <w:rsid w:val="00B72873"/>
    <w:rsid w:val="00B915E8"/>
    <w:rsid w:val="00BB5B28"/>
    <w:rsid w:val="00BD0CB7"/>
    <w:rsid w:val="00BE3535"/>
    <w:rsid w:val="00C04812"/>
    <w:rsid w:val="00C10703"/>
    <w:rsid w:val="00C14529"/>
    <w:rsid w:val="00C344EC"/>
    <w:rsid w:val="00C36FD0"/>
    <w:rsid w:val="00C50BEE"/>
    <w:rsid w:val="00C50FEB"/>
    <w:rsid w:val="00C5475B"/>
    <w:rsid w:val="00C9250B"/>
    <w:rsid w:val="00CA02A3"/>
    <w:rsid w:val="00CD17AD"/>
    <w:rsid w:val="00CE104F"/>
    <w:rsid w:val="00CF4D07"/>
    <w:rsid w:val="00D25700"/>
    <w:rsid w:val="00D3733B"/>
    <w:rsid w:val="00D4560A"/>
    <w:rsid w:val="00D5329F"/>
    <w:rsid w:val="00D92781"/>
    <w:rsid w:val="00DF2A17"/>
    <w:rsid w:val="00E03080"/>
    <w:rsid w:val="00E157B5"/>
    <w:rsid w:val="00E74E05"/>
    <w:rsid w:val="00E968A3"/>
    <w:rsid w:val="00EA5A99"/>
    <w:rsid w:val="00EB122B"/>
    <w:rsid w:val="00F15A20"/>
    <w:rsid w:val="00F31D94"/>
    <w:rsid w:val="00F607B4"/>
    <w:rsid w:val="00F87F3E"/>
    <w:rsid w:val="00FC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DC3E"/>
  <w15:chartTrackingRefBased/>
  <w15:docId w15:val="{F7697854-EB36-4AD4-972D-52F280B5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6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6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6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6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6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6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8A3"/>
    <w:rPr>
      <w:rFonts w:eastAsiaTheme="majorEastAsia" w:cstheme="majorBidi"/>
      <w:color w:val="272727" w:themeColor="text1" w:themeTint="D8"/>
    </w:rPr>
  </w:style>
  <w:style w:type="paragraph" w:styleId="Title">
    <w:name w:val="Title"/>
    <w:basedOn w:val="Normal"/>
    <w:next w:val="Normal"/>
    <w:link w:val="TitleChar"/>
    <w:uiPriority w:val="10"/>
    <w:qFormat/>
    <w:rsid w:val="00E96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8A3"/>
    <w:pPr>
      <w:spacing w:before="160"/>
      <w:jc w:val="center"/>
    </w:pPr>
    <w:rPr>
      <w:i/>
      <w:iCs/>
      <w:color w:val="404040" w:themeColor="text1" w:themeTint="BF"/>
    </w:rPr>
  </w:style>
  <w:style w:type="character" w:customStyle="1" w:styleId="QuoteChar">
    <w:name w:val="Quote Char"/>
    <w:basedOn w:val="DefaultParagraphFont"/>
    <w:link w:val="Quote"/>
    <w:uiPriority w:val="29"/>
    <w:rsid w:val="00E968A3"/>
    <w:rPr>
      <w:i/>
      <w:iCs/>
      <w:color w:val="404040" w:themeColor="text1" w:themeTint="BF"/>
    </w:rPr>
  </w:style>
  <w:style w:type="paragraph" w:styleId="ListParagraph">
    <w:name w:val="List Paragraph"/>
    <w:basedOn w:val="Normal"/>
    <w:uiPriority w:val="34"/>
    <w:qFormat/>
    <w:rsid w:val="00E968A3"/>
    <w:pPr>
      <w:ind w:left="720"/>
      <w:contextualSpacing/>
    </w:pPr>
  </w:style>
  <w:style w:type="character" w:styleId="IntenseEmphasis">
    <w:name w:val="Intense Emphasis"/>
    <w:basedOn w:val="DefaultParagraphFont"/>
    <w:uiPriority w:val="21"/>
    <w:qFormat/>
    <w:rsid w:val="00E968A3"/>
    <w:rPr>
      <w:i/>
      <w:iCs/>
      <w:color w:val="2F5496" w:themeColor="accent1" w:themeShade="BF"/>
    </w:rPr>
  </w:style>
  <w:style w:type="paragraph" w:styleId="IntenseQuote">
    <w:name w:val="Intense Quote"/>
    <w:basedOn w:val="Normal"/>
    <w:next w:val="Normal"/>
    <w:link w:val="IntenseQuoteChar"/>
    <w:uiPriority w:val="30"/>
    <w:qFormat/>
    <w:rsid w:val="00E96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8A3"/>
    <w:rPr>
      <w:i/>
      <w:iCs/>
      <w:color w:val="2F5496" w:themeColor="accent1" w:themeShade="BF"/>
    </w:rPr>
  </w:style>
  <w:style w:type="character" w:styleId="IntenseReference">
    <w:name w:val="Intense Reference"/>
    <w:basedOn w:val="DefaultParagraphFont"/>
    <w:uiPriority w:val="32"/>
    <w:qFormat/>
    <w:rsid w:val="00E968A3"/>
    <w:rPr>
      <w:b/>
      <w:bCs/>
      <w:smallCaps/>
      <w:color w:val="2F5496" w:themeColor="accent1" w:themeShade="BF"/>
      <w:spacing w:val="5"/>
    </w:rPr>
  </w:style>
  <w:style w:type="character" w:styleId="SubtleEmphasis">
    <w:name w:val="Subtle Emphasis"/>
    <w:basedOn w:val="DefaultParagraphFont"/>
    <w:uiPriority w:val="19"/>
    <w:qFormat/>
    <w:rsid w:val="00A9543A"/>
    <w:rPr>
      <w:i/>
      <w:iCs/>
      <w:color w:val="404040" w:themeColor="text1" w:themeTint="BF"/>
    </w:rPr>
  </w:style>
  <w:style w:type="paragraph" w:styleId="TOCHeading">
    <w:name w:val="TOC Heading"/>
    <w:basedOn w:val="Heading1"/>
    <w:next w:val="Normal"/>
    <w:uiPriority w:val="39"/>
    <w:unhideWhenUsed/>
    <w:qFormat/>
    <w:rsid w:val="0025344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5344D"/>
    <w:pPr>
      <w:spacing w:after="100"/>
    </w:pPr>
  </w:style>
  <w:style w:type="character" w:styleId="Hyperlink">
    <w:name w:val="Hyperlink"/>
    <w:basedOn w:val="DefaultParagraphFont"/>
    <w:uiPriority w:val="99"/>
    <w:unhideWhenUsed/>
    <w:rsid w:val="00253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9240">
      <w:bodyDiv w:val="1"/>
      <w:marLeft w:val="0"/>
      <w:marRight w:val="0"/>
      <w:marTop w:val="0"/>
      <w:marBottom w:val="0"/>
      <w:divBdr>
        <w:top w:val="none" w:sz="0" w:space="0" w:color="auto"/>
        <w:left w:val="none" w:sz="0" w:space="0" w:color="auto"/>
        <w:bottom w:val="none" w:sz="0" w:space="0" w:color="auto"/>
        <w:right w:val="none" w:sz="0" w:space="0" w:color="auto"/>
      </w:divBdr>
    </w:div>
    <w:div w:id="245891237">
      <w:bodyDiv w:val="1"/>
      <w:marLeft w:val="0"/>
      <w:marRight w:val="0"/>
      <w:marTop w:val="0"/>
      <w:marBottom w:val="0"/>
      <w:divBdr>
        <w:top w:val="none" w:sz="0" w:space="0" w:color="auto"/>
        <w:left w:val="none" w:sz="0" w:space="0" w:color="auto"/>
        <w:bottom w:val="none" w:sz="0" w:space="0" w:color="auto"/>
        <w:right w:val="none" w:sz="0" w:space="0" w:color="auto"/>
      </w:divBdr>
    </w:div>
    <w:div w:id="705328659">
      <w:bodyDiv w:val="1"/>
      <w:marLeft w:val="0"/>
      <w:marRight w:val="0"/>
      <w:marTop w:val="0"/>
      <w:marBottom w:val="0"/>
      <w:divBdr>
        <w:top w:val="none" w:sz="0" w:space="0" w:color="auto"/>
        <w:left w:val="none" w:sz="0" w:space="0" w:color="auto"/>
        <w:bottom w:val="none" w:sz="0" w:space="0" w:color="auto"/>
        <w:right w:val="none" w:sz="0" w:space="0" w:color="auto"/>
      </w:divBdr>
    </w:div>
    <w:div w:id="17027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C9485-B7DC-4DFB-98B2-DBCBCF83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Nikalje</dc:creator>
  <cp:keywords/>
  <dc:description/>
  <cp:lastModifiedBy>Smita Nikalje</cp:lastModifiedBy>
  <cp:revision>3</cp:revision>
  <dcterms:created xsi:type="dcterms:W3CDTF">2025-07-23T21:03:00Z</dcterms:created>
  <dcterms:modified xsi:type="dcterms:W3CDTF">2025-07-23T21:13:00Z</dcterms:modified>
</cp:coreProperties>
</file>