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PLAN DE MARKETING</w:t>
      </w:r>
    </w:p>
    <w:p>
      <w:pPr>
        <w:jc w:val="center"/>
      </w:pPr>
    </w:p>
    <w:p>
      <w:pPr>
        <w:jc w:val="center"/>
      </w:pPr>
      <w:r>
        <w:rPr>
          <w:i/>
          <w:sz w:val="32"/>
        </w:rPr>
        <w:t>LlamaEats — Plataforma de reservas de mesa en restaurantes de Puno</w:t>
      </w:r>
    </w:p>
    <w:p>
      <w:pPr>
        <w:jc w:val="center"/>
      </w:pPr>
    </w:p>
    <w:p>
      <w:pPr>
        <w:jc w:val="center"/>
      </w:pPr>
    </w:p>
    <w:p>
      <w:pPr>
        <w:jc w:val="center"/>
      </w:pPr>
    </w:p>
    <w:p>
      <w:pPr>
        <w:jc w:val="center"/>
      </w:pPr>
      <w:r>
        <w:rPr>
          <w:b/>
          <w:i w:val="0"/>
        </w:rPr>
        <w:t>UNIVERSIDAD NACIONAL DEL ALTIPLANO</w:t>
      </w:r>
    </w:p>
    <w:p>
      <w:pPr>
        <w:jc w:val="center"/>
      </w:pPr>
    </w:p>
    <w:p>
      <w:pPr>
        <w:jc w:val="center"/>
      </w:pPr>
      <w:r>
        <w:rPr>
          <w:b/>
          <w:i w:val="0"/>
        </w:rPr>
        <w:t>Curso:</w:t>
      </w:r>
      <w:r>
        <w:rPr>
          <w:b w:val="0"/>
          <w:i w:val="0"/>
        </w:rPr>
        <w:t xml:space="preserve"> Marketing</w:t>
      </w:r>
    </w:p>
    <w:p>
      <w:pPr>
        <w:jc w:val="center"/>
      </w:pPr>
    </w:p>
    <w:p>
      <w:pPr>
        <w:jc w:val="center"/>
      </w:pPr>
      <w:r>
        <w:rPr>
          <w:b/>
          <w:i w:val="0"/>
        </w:rPr>
        <w:t>Docente:</w:t>
      </w:r>
      <w:r>
        <w:rPr>
          <w:b w:val="0"/>
          <w:i w:val="0"/>
        </w:rPr>
        <w:t xml:space="preserve"> Roger Miranda Bellido</w:t>
      </w:r>
    </w:p>
    <w:p>
      <w:pPr>
        <w:jc w:val="center"/>
      </w:pPr>
    </w:p>
    <w:p>
      <w:pPr>
        <w:jc w:val="center"/>
      </w:pPr>
      <w:r>
        <w:rPr>
          <w:b/>
          <w:i w:val="0"/>
        </w:rPr>
        <w:t>Integrantes:</w:t>
      </w:r>
    </w:p>
    <w:p>
      <w:pPr>
        <w:jc w:val="center"/>
      </w:pPr>
      <w:r>
        <w:rPr>
          <w:b w:val="0"/>
          <w:i w:val="0"/>
        </w:rPr>
        <w:t>Branly Paucar</w:t>
      </w:r>
    </w:p>
    <w:p>
      <w:pPr>
        <w:jc w:val="center"/>
      </w:pPr>
      <w:r>
        <w:rPr>
          <w:b w:val="0"/>
          <w:i w:val="0"/>
        </w:rPr>
        <w:t>Edison Sayritupa</w:t>
      </w:r>
    </w:p>
    <w:p>
      <w:pPr>
        <w:jc w:val="center"/>
      </w:pPr>
      <w:r>
        <w:rPr>
          <w:b w:val="0"/>
          <w:i w:val="0"/>
        </w:rPr>
        <w:t>Fernando Mamani</w:t>
      </w:r>
    </w:p>
    <w:p>
      <w:pPr>
        <w:jc w:val="center"/>
      </w:pPr>
      <w:r>
        <w:rPr>
          <w:b w:val="0"/>
          <w:i w:val="0"/>
        </w:rPr>
        <w:t>El Patrón</w:t>
      </w:r>
    </w:p>
    <w:p>
      <w:pPr>
        <w:jc w:val="center"/>
      </w:pPr>
    </w:p>
    <w:p>
      <w:pPr>
        <w:jc w:val="center"/>
      </w:pPr>
      <w:r>
        <w:rPr>
          <w:b/>
          <w:i w:val="0"/>
        </w:rPr>
        <w:t>Puno, Perú — 2026</w:t>
      </w:r>
    </w:p>
    <w:p>
      <w:pPr>
        <w:jc w:val="center"/>
      </w:pPr>
    </w:p>
    <w:p>
      <w:r>
        <w:br w:type="page"/>
      </w:r>
    </w:p>
    <w:p>
      <w:pPr>
        <w:pStyle w:val="Heading1"/>
      </w:pPr>
      <w:r>
        <w:t>Índice</w:t>
      </w:r>
    </w:p>
    <w:p>
      <w:pPr>
        <w:ind w:left="360"/>
      </w:pPr>
      <w:r>
        <w:rPr>
          <w:b w:val="0"/>
          <w:i w:val="0"/>
        </w:rPr>
        <w:t>1. Resumen ejecutivo</w:t>
      </w:r>
    </w:p>
    <w:p>
      <w:pPr>
        <w:ind w:left="360"/>
      </w:pPr>
      <w:r>
        <w:rPr>
          <w:b w:val="0"/>
          <w:i w:val="0"/>
        </w:rPr>
        <w:t>2. Descripción del producto o servicio</w:t>
      </w:r>
    </w:p>
    <w:p>
      <w:pPr>
        <w:ind w:left="360"/>
      </w:pPr>
      <w:r>
        <w:rPr>
          <w:b w:val="0"/>
          <w:i w:val="0"/>
        </w:rPr>
        <w:t>3. Análisis del entorno (PESTEL)</w:t>
      </w:r>
    </w:p>
    <w:p>
      <w:pPr>
        <w:ind w:left="360"/>
      </w:pPr>
      <w:r>
        <w:rPr>
          <w:b w:val="0"/>
          <w:i w:val="0"/>
        </w:rPr>
        <w:t>4. Mercado y cliente</w:t>
      </w:r>
    </w:p>
    <w:p>
      <w:pPr>
        <w:ind w:left="360"/>
      </w:pPr>
      <w:r>
        <w:rPr>
          <w:b w:val="0"/>
          <w:i w:val="0"/>
        </w:rPr>
        <w:t>5. Segmentación, targeting y posicionamiento (STP)</w:t>
      </w:r>
    </w:p>
    <w:p>
      <w:pPr>
        <w:ind w:left="360"/>
      </w:pPr>
      <w:r>
        <w:rPr>
          <w:b w:val="0"/>
          <w:i w:val="0"/>
        </w:rPr>
        <w:t>6. Comportamiento del consumidor</w:t>
      </w:r>
    </w:p>
    <w:p>
      <w:pPr>
        <w:ind w:left="360"/>
      </w:pPr>
      <w:r>
        <w:rPr>
          <w:b w:val="0"/>
          <w:i w:val="0"/>
        </w:rPr>
        <w:t>7. Diagnóstico estratégico</w:t>
      </w:r>
    </w:p>
    <w:p>
      <w:pPr>
        <w:ind w:left="360"/>
      </w:pPr>
      <w:r>
        <w:rPr>
          <w:b w:val="0"/>
          <w:i w:val="0"/>
        </w:rPr>
        <w:t>8. Estrategias de marketing</w:t>
      </w:r>
    </w:p>
    <w:p>
      <w:pPr>
        <w:ind w:left="360"/>
      </w:pPr>
      <w:r>
        <w:rPr>
          <w:b w:val="0"/>
          <w:i w:val="0"/>
        </w:rPr>
        <w:t>9. Marketing Mix</w:t>
      </w:r>
    </w:p>
    <w:p>
      <w:pPr>
        <w:ind w:left="360"/>
      </w:pPr>
      <w:r>
        <w:rPr>
          <w:b w:val="0"/>
          <w:i w:val="0"/>
        </w:rPr>
        <w:t>10. Investigación de mercados</w:t>
      </w:r>
    </w:p>
    <w:p>
      <w:pPr>
        <w:ind w:left="360"/>
      </w:pPr>
      <w:r>
        <w:rPr>
          <w:b w:val="0"/>
          <w:i w:val="0"/>
        </w:rPr>
        <w:t>11. Tendencias de marketing</w:t>
      </w:r>
    </w:p>
    <w:p>
      <w:pPr>
        <w:ind w:left="360"/>
      </w:pPr>
      <w:r>
        <w:rPr>
          <w:b w:val="0"/>
          <w:i w:val="0"/>
        </w:rPr>
        <w:t>12. Herramientas digitales e inteligencia artificial</w:t>
      </w:r>
    </w:p>
    <w:p>
      <w:pPr>
        <w:ind w:left="360"/>
      </w:pPr>
      <w:r>
        <w:rPr>
          <w:b w:val="0"/>
          <w:i w:val="0"/>
        </w:rPr>
        <w:t>13. Plan de acción</w:t>
      </w:r>
    </w:p>
    <w:p>
      <w:pPr>
        <w:ind w:left="360"/>
      </w:pPr>
      <w:r>
        <w:rPr>
          <w:b w:val="0"/>
          <w:i w:val="0"/>
        </w:rPr>
        <w:t>14. Presupuesto básico</w:t>
      </w:r>
    </w:p>
    <w:p>
      <w:pPr>
        <w:ind w:left="360"/>
      </w:pPr>
      <w:r>
        <w:rPr>
          <w:b w:val="0"/>
          <w:i w:val="0"/>
        </w:rPr>
        <w:t>15. Indicadores de seguimiento</w:t>
      </w:r>
    </w:p>
    <w:p>
      <w:pPr>
        <w:ind w:left="360"/>
      </w:pPr>
      <w:r>
        <w:rPr>
          <w:b w:val="0"/>
          <w:i w:val="0"/>
        </w:rPr>
        <w:t>16. Conclusiones</w:t>
      </w:r>
    </w:p>
    <w:p>
      <w:pPr>
        <w:ind w:left="360"/>
      </w:pPr>
      <w:r>
        <w:rPr>
          <w:b w:val="0"/>
          <w:i w:val="0"/>
        </w:rPr>
        <w:t>17. Recomendaciones</w:t>
      </w:r>
    </w:p>
    <w:p>
      <w:pPr>
        <w:ind w:left="360"/>
      </w:pPr>
      <w:r>
        <w:rPr>
          <w:b w:val="0"/>
          <w:i w:val="0"/>
        </w:rPr>
        <w:t>18. Referencias bibliográficas</w:t>
      </w:r>
    </w:p>
    <w:p>
      <w:pPr>
        <w:ind w:left="360"/>
      </w:pPr>
      <w:r>
        <w:rPr>
          <w:b w:val="0"/>
          <w:i w:val="0"/>
        </w:rPr>
        <w:t>19. Anexos</w:t>
      </w:r>
    </w:p>
    <w:p>
      <w:r>
        <w:br w:type="page"/>
      </w:r>
    </w:p>
    <w:p>
      <w:pPr>
        <w:pStyle w:val="Heading1"/>
      </w:pPr>
      <w:r>
        <w:t>1. Resumen ejecutivo</w:t>
      </w:r>
    </w:p>
    <w:p>
      <w:r>
        <w:rPr>
          <w:b w:val="0"/>
          <w:i w:val="0"/>
        </w:rPr>
        <w:t>LlamaEats es una plataforma web (progresiva, instalable desde el navegador sin necesidad de tiendas de aplicaciones) de reservas de mesa para restaurantes de Puno, Perú, en la ribera del lago Titicaca. Conecta a dos tipos de cliente al mismo tiempo: el comensal —turista o poblador local— que quiere asegurar una mesa sin depender de una llamada telefónica incierta, y el restaurante —de las categorías vista al lago, peña con show o comida típica— que hoy gestiona sus reservas a mano, por teléfono o en un cuaderno, con el riesgo constante de dobles reservas y mesas vacías.</w:t>
      </w:r>
    </w:p>
    <w:p>
      <w:r>
        <w:rPr>
          <w:b w:val="0"/>
          <w:i w:val="0"/>
        </w:rPr>
        <w:t>La tabla siguiente resume el proyecto de un vistazo:</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Pregunta</w:t>
            </w:r>
          </w:p>
        </w:tc>
        <w:tc>
          <w:tcPr>
            <w:tcW w:type="dxa" w:w="4320"/>
            <w:shd w:val="clear" w:color="auto" w:fill="D9D9D9"/>
          </w:tcPr>
          <w:p>
            <w:r>
              <w:rPr>
                <w:b/>
                <w:i w:val="0"/>
              </w:rPr>
              <w:t>Respuesta</w:t>
            </w:r>
          </w:p>
        </w:tc>
      </w:tr>
      <w:tr>
        <w:tc>
          <w:tcPr>
            <w:tcW w:type="dxa" w:w="4320"/>
          </w:tcPr>
          <w:p>
            <w:r>
              <w:rPr>
                <w:b/>
                <w:i w:val="0"/>
              </w:rPr>
              <w:t>¿Cuál es el producto?</w:t>
            </w:r>
          </w:p>
        </w:tc>
        <w:tc>
          <w:tcPr>
            <w:tcW w:type="dxa" w:w="4320"/>
          </w:tcPr>
          <w:p>
            <w:r>
              <w:rPr>
                <w:b w:val="0"/>
                <w:i w:val="0"/>
              </w:rPr>
              <w:t>Una plataforma web (PWA) de reservas de mesa en restaurantes de Puno, con paneles diferenciados para el comensal, el restaurante y el administrador de la plataforma.</w:t>
            </w:r>
          </w:p>
        </w:tc>
      </w:tr>
      <w:tr>
        <w:tc>
          <w:tcPr>
            <w:tcW w:type="dxa" w:w="4320"/>
          </w:tcPr>
          <w:p>
            <w:r>
              <w:rPr>
                <w:b/>
                <w:i w:val="0"/>
              </w:rPr>
              <w:t>¿Qué necesidad satisface?</w:t>
            </w:r>
          </w:p>
        </w:tc>
        <w:tc>
          <w:tcPr>
            <w:tcW w:type="dxa" w:w="4320"/>
          </w:tcPr>
          <w:p>
            <w:r>
              <w:rPr>
                <w:b w:val="0"/>
                <w:i w:val="0"/>
              </w:rPr>
              <w:t>Elimina la incertidumbre de reservar mesa por teléfono (línea ocupada, sin confirmación, doble reserva) tanto para el comensal como para el restaurante.</w:t>
            </w:r>
          </w:p>
        </w:tc>
      </w:tr>
      <w:tr>
        <w:tc>
          <w:tcPr>
            <w:tcW w:type="dxa" w:w="4320"/>
          </w:tcPr>
          <w:p>
            <w:r>
              <w:rPr>
                <w:b/>
                <w:i w:val="0"/>
              </w:rPr>
              <w:t>¿Quién es el cliente?</w:t>
            </w:r>
          </w:p>
        </w:tc>
        <w:tc>
          <w:tcPr>
            <w:tcW w:type="dxa" w:w="4320"/>
          </w:tcPr>
          <w:p>
            <w:r>
              <w:rPr>
                <w:b w:val="0"/>
                <w:i w:val="0"/>
              </w:rPr>
              <w:t>Turistas y comensales locales de Puno, del lado de la demanda; restaurantes de vista al lago, peña con show y comida típica, del lado de la oferta.</w:t>
            </w:r>
          </w:p>
        </w:tc>
      </w:tr>
      <w:tr>
        <w:tc>
          <w:tcPr>
            <w:tcW w:type="dxa" w:w="4320"/>
          </w:tcPr>
          <w:p>
            <w:r>
              <w:rPr>
                <w:b/>
                <w:i w:val="0"/>
              </w:rPr>
              <w:t>¿Cuál es la propuesta de valor?</w:t>
            </w:r>
          </w:p>
        </w:tc>
        <w:tc>
          <w:tcPr>
            <w:tcW w:type="dxa" w:w="4320"/>
          </w:tcPr>
          <w:p>
            <w:r>
              <w:rPr>
                <w:b w:val="0"/>
                <w:i w:val="0"/>
              </w:rPr>
              <w:t>Reservar es gratis para el comensal; el restaurante paga una comisión pequeña (S/2–S/4) solo cuando la reserva se atendió de verdad.</w:t>
            </w:r>
          </w:p>
        </w:tc>
      </w:tr>
      <w:tr>
        <w:tc>
          <w:tcPr>
            <w:tcW w:type="dxa" w:w="4320"/>
          </w:tcPr>
          <w:p>
            <w:r>
              <w:rPr>
                <w:b/>
                <w:i w:val="0"/>
              </w:rPr>
              <w:t>¿Cuál es el mercado objetivo?</w:t>
            </w:r>
          </w:p>
        </w:tc>
        <w:tc>
          <w:tcPr>
            <w:tcW w:type="dxa" w:w="4320"/>
          </w:tcPr>
          <w:p>
            <w:r>
              <w:rPr>
                <w:b w:val="0"/>
                <w:i w:val="0"/>
              </w:rPr>
              <w:t>Puno ciudad y los distritos turísticos del lago Titicaca (Chulluni, Salcedo, Acora, Platería, Paucarcolla, Amantaní, Taquile).</w:t>
            </w:r>
          </w:p>
        </w:tc>
      </w:tr>
      <w:tr>
        <w:tc>
          <w:tcPr>
            <w:tcW w:type="dxa" w:w="4320"/>
          </w:tcPr>
          <w:p>
            <w:r>
              <w:rPr>
                <w:b/>
                <w:i w:val="0"/>
              </w:rPr>
              <w:t>¿Qué estrategia general utilizarán?</w:t>
            </w:r>
          </w:p>
        </w:tc>
        <w:tc>
          <w:tcPr>
            <w:tcW w:type="dxa" w:w="4320"/>
          </w:tcPr>
          <w:p>
            <w:r>
              <w:rPr>
                <w:b w:val="0"/>
                <w:i w:val="0"/>
              </w:rPr>
              <w:t>Penetración de mercado (campaña de lanzamiento "Tu Mesa Te Espera") combinada con diferenciación sostenida frente a cualquier alternativa genérica.</w:t>
            </w:r>
          </w:p>
        </w:tc>
      </w:tr>
    </w:tbl>
    <w:p/>
    <w:p>
      <w:r>
        <w:rPr>
          <w:b w:val="0"/>
          <w:i w:val="0"/>
        </w:rPr>
        <w:t>La necesidad que satisface es doble. Del lado del comensal, resuelve la incertidumbre de no saber si habrá mesa disponible al llegar, sobre todo para un turista con poco tiempo en la ciudad. Del lado del restaurante, resuelve la falta de una agenda centralizada y confiable, y el costo de oportunidad de las llamadas que no se pueden atender en la hora pico.</w:t>
      </w:r>
    </w:p>
    <w:p>
      <w:r>
        <w:rPr>
          <w:b w:val="0"/>
          <w:i w:val="0"/>
        </w:rPr>
        <w:t>El cliente objetivo combina dos perfiles: el turista nacional o extranjero que visita Puno por el lago Titicaca, con estadías cortas de uno a tres días, y el poblador local que sale a comer en ocasiones especiales. Del lado de la oferta, el cliente es el restaurante puneño de las tres categorías del catálogo de la plataforma.</w:t>
      </w:r>
    </w:p>
    <w:p>
      <w:r>
        <w:rPr>
          <w:b w:val="0"/>
          <w:i w:val="0"/>
        </w:rPr>
        <w:t xml:space="preserve">La propuesta de valor central es que reservar mesa con LlamaEats es </w:t>
      </w:r>
      <w:r>
        <w:rPr>
          <w:b/>
          <w:i w:val="0"/>
        </w:rPr>
        <w:t>gratis para el comensal</w:t>
      </w:r>
      <w:r>
        <w:rPr>
          <w:b w:val="0"/>
          <w:i w:val="0"/>
        </w:rPr>
        <w:t>, mientras que el restaurante solo paga una comisión pequeña y únicamente cuando la reserva se atendió de verdad. Esto alinea el incentivo de LlamaEats con el del restaurante: la plataforma solo gana si el restaurante gana un cliente real.</w:t>
      </w:r>
    </w:p>
    <w:p>
      <w:r>
        <w:br w:type="page"/>
      </w:r>
    </w:p>
    <w:p>
      <w:pPr>
        <w:pStyle w:val="Heading1"/>
      </w:pPr>
      <w:r>
        <w:t>2. Descripción del producto o servicio</w:t>
      </w:r>
    </w:p>
    <w:p>
      <w:pPr>
        <w:pStyle w:val="Heading2"/>
      </w:pPr>
      <w:r>
        <w:t>2.1 Nombre del producto</w:t>
      </w:r>
    </w:p>
    <w:p>
      <w:r>
        <w:rPr>
          <w:b/>
          <w:i w:val="0"/>
        </w:rPr>
        <w:t>LlamaEats.</w:t>
      </w:r>
      <w:r>
        <w:rPr>
          <w:b w:val="0"/>
          <w:i w:val="0"/>
        </w:rPr>
        <w:t xml:space="preserve"> El nombre combina la llama —animal emblemático del altiplano andino y símbolo reconocible de la región— con la palabra en inglés "eats" (comer), comunicando en un solo término tanto el arraigo local como la naturaleza gastronómica del servicio.</w:t>
      </w:r>
    </w:p>
    <w:p>
      <w:pPr>
        <w:pStyle w:val="Heading2"/>
      </w:pPr>
      <w:r>
        <w:t>2.2 Descripción</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Aspecto</w:t>
            </w:r>
          </w:p>
        </w:tc>
        <w:tc>
          <w:tcPr>
            <w:tcW w:type="dxa" w:w="4320"/>
            <w:shd w:val="clear" w:color="auto" w:fill="D9D9D9"/>
          </w:tcPr>
          <w:p>
            <w:r>
              <w:rPr>
                <w:b/>
                <w:i w:val="0"/>
              </w:rPr>
              <w:t>Detalle</w:t>
            </w:r>
          </w:p>
        </w:tc>
      </w:tr>
      <w:tr>
        <w:tc>
          <w:tcPr>
            <w:tcW w:type="dxa" w:w="4320"/>
          </w:tcPr>
          <w:p>
            <w:r>
              <w:rPr>
                <w:b/>
                <w:i w:val="0"/>
              </w:rPr>
              <w:t>Qué es</w:t>
            </w:r>
          </w:p>
        </w:tc>
        <w:tc>
          <w:tcPr>
            <w:tcW w:type="dxa" w:w="4320"/>
          </w:tcPr>
          <w:p>
            <w:r>
              <w:rPr>
                <w:b w:val="0"/>
                <w:i w:val="0"/>
              </w:rPr>
              <w:t>Un mercado de dos lados (marketplace) que conecta comensales con restaurantes verificados de Puno, especializado en tres categorías propias de la zona: vista al lago Titicaca, peña con show folclórico y comida típica puneña.</w:t>
            </w:r>
          </w:p>
        </w:tc>
      </w:tr>
      <w:tr>
        <w:tc>
          <w:tcPr>
            <w:tcW w:type="dxa" w:w="4320"/>
          </w:tcPr>
          <w:p>
            <w:r>
              <w:rPr>
                <w:b/>
                <w:i w:val="0"/>
              </w:rPr>
              <w:t>Cómo funciona (comensal)</w:t>
            </w:r>
          </w:p>
        </w:tc>
        <w:tc>
          <w:tcPr>
            <w:tcW w:type="dxa" w:w="4320"/>
          </w:tcPr>
          <w:p>
            <w:r>
              <w:rPr>
                <w:b w:val="0"/>
                <w:i w:val="0"/>
              </w:rPr>
              <w:t>Busca por categoría, distrito, fecha, hora y número de personas; elige una mesa específica en un plano visual del restaurante; recibe al instante un código único y un QR descargable para mostrar al llegar.</w:t>
            </w:r>
          </w:p>
        </w:tc>
      </w:tr>
      <w:tr>
        <w:tc>
          <w:tcPr>
            <w:tcW w:type="dxa" w:w="4320"/>
          </w:tcPr>
          <w:p>
            <w:r>
              <w:rPr>
                <w:b/>
                <w:i w:val="0"/>
              </w:rPr>
              <w:t>Cómo funciona (restaurante)</w:t>
            </w:r>
          </w:p>
        </w:tc>
        <w:tc>
          <w:tcPr>
            <w:tcW w:type="dxa" w:w="4320"/>
          </w:tcPr>
          <w:p>
            <w:r>
              <w:rPr>
                <w:b w:val="0"/>
                <w:i w:val="0"/>
              </w:rPr>
              <w:t>Gestiona toda su operación —reservas de la plataforma, telefónicas y de mostrador— desde un único panel con agenda en vivo, que sigue funcionando aunque se caiga la conexión a internet del local.</w:t>
            </w:r>
          </w:p>
        </w:tc>
      </w:tr>
      <w:tr>
        <w:tc>
          <w:tcPr>
            <w:tcW w:type="dxa" w:w="4320"/>
          </w:tcPr>
          <w:p>
            <w:r>
              <w:rPr>
                <w:b/>
                <w:i w:val="0"/>
              </w:rPr>
              <w:t>Cómo funciona (administración)</w:t>
            </w:r>
          </w:p>
        </w:tc>
        <w:tc>
          <w:tcPr>
            <w:tcW w:type="dxa" w:w="4320"/>
          </w:tcPr>
          <w:p>
            <w:r>
              <w:rPr>
                <w:b w:val="0"/>
                <w:i w:val="0"/>
              </w:rPr>
              <w:t>Un tercer panel permite verificar restaurantes nuevos (licencia municipal y certificado sanitario vigentes) antes de que aparezcan públicamente en la plataforma.</w:t>
            </w:r>
          </w:p>
        </w:tc>
      </w:tr>
      <w:tr>
        <w:tc>
          <w:tcPr>
            <w:tcW w:type="dxa" w:w="4320"/>
          </w:tcPr>
          <w:p>
            <w:r>
              <w:rPr>
                <w:b/>
                <w:i w:val="0"/>
              </w:rPr>
              <w:t>Qué problema resuelve</w:t>
            </w:r>
          </w:p>
        </w:tc>
        <w:tc>
          <w:tcPr>
            <w:tcW w:type="dxa" w:w="4320"/>
          </w:tcPr>
          <w:p>
            <w:r>
              <w:rPr>
                <w:b w:val="0"/>
                <w:i w:val="0"/>
              </w:rPr>
              <w:t>Elimina la reserva telefónica no confirmada, la doble reserva por error de agenda manual, y la imposibilidad de ver la disponibilidad real en tiempo real.</w:t>
            </w:r>
          </w:p>
        </w:tc>
      </w:tr>
    </w:tbl>
    <w:p/>
    <w:p>
      <w:pPr>
        <w:pStyle w:val="Heading2"/>
      </w:pPr>
      <w:r>
        <w:t>2.3 Necesidad que satisface</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D9D9D9"/>
          </w:tcPr>
          <w:p>
            <w:r>
              <w:rPr>
                <w:b/>
                <w:i w:val="0"/>
              </w:rPr>
              <w:t>Concepto</w:t>
            </w:r>
          </w:p>
        </w:tc>
        <w:tc>
          <w:tcPr>
            <w:tcW w:type="dxa" w:w="2880"/>
            <w:shd w:val="clear" w:color="auto" w:fill="D9D9D9"/>
          </w:tcPr>
          <w:p>
            <w:r>
              <w:rPr>
                <w:b/>
                <w:i w:val="0"/>
              </w:rPr>
              <w:t>Del lado del comensal</w:t>
            </w:r>
          </w:p>
        </w:tc>
        <w:tc>
          <w:tcPr>
            <w:tcW w:type="dxa" w:w="2880"/>
            <w:shd w:val="clear" w:color="auto" w:fill="D9D9D9"/>
          </w:tcPr>
          <w:p>
            <w:r>
              <w:rPr>
                <w:b/>
                <w:i w:val="0"/>
              </w:rPr>
              <w:t>Del lado del restaurante</w:t>
            </w:r>
          </w:p>
        </w:tc>
      </w:tr>
      <w:tr>
        <w:tc>
          <w:tcPr>
            <w:tcW w:type="dxa" w:w="2880"/>
          </w:tcPr>
          <w:p>
            <w:r>
              <w:rPr>
                <w:b/>
                <w:i w:val="0"/>
              </w:rPr>
              <w:t>Necesidad</w:t>
            </w:r>
          </w:p>
        </w:tc>
        <w:tc>
          <w:tcPr>
            <w:tcW w:type="dxa" w:w="2880"/>
          </w:tcPr>
          <w:p>
            <w:r>
              <w:rPr>
                <w:b w:val="0"/>
                <w:i w:val="0"/>
              </w:rPr>
              <w:t>Asegurar una mesa sin incertidumbre antes de trasladarse hasta el restaurante, sobre todo con poco tiempo en la ciudad.</w:t>
            </w:r>
          </w:p>
        </w:tc>
        <w:tc>
          <w:tcPr>
            <w:tcW w:type="dxa" w:w="2880"/>
          </w:tcPr>
          <w:p>
            <w:r>
              <w:rPr>
                <w:b w:val="0"/>
                <w:i w:val="0"/>
              </w:rPr>
              <w:t>Controlar su ocupación y evitar mesas vacías o dobles reservas, sin invertir en software caro.</w:t>
            </w:r>
          </w:p>
        </w:tc>
      </w:tr>
      <w:tr>
        <w:tc>
          <w:tcPr>
            <w:tcW w:type="dxa" w:w="2880"/>
          </w:tcPr>
          <w:p>
            <w:r>
              <w:rPr>
                <w:b/>
                <w:i w:val="0"/>
              </w:rPr>
              <w:t>Deseo</w:t>
            </w:r>
          </w:p>
        </w:tc>
        <w:tc>
          <w:tcPr>
            <w:tcW w:type="dxa" w:w="2880"/>
          </w:tcPr>
          <w:p>
            <w:r>
              <w:rPr>
                <w:b w:val="0"/>
                <w:i w:val="0"/>
              </w:rPr>
              <w:t>Vivir la experiencia gastronómica del lago Titicaca —una peña con show, una cena con vista al lago— sin fricción.</w:t>
            </w:r>
          </w:p>
        </w:tc>
        <w:tc>
          <w:tcPr>
            <w:tcW w:type="dxa" w:w="2880"/>
          </w:tcPr>
          <w:p>
            <w:r>
              <w:rPr>
                <w:b w:val="0"/>
                <w:i w:val="0"/>
              </w:rPr>
              <w:t>Proyectar una imagen más profesional y moderna frente al turista.</w:t>
            </w:r>
          </w:p>
        </w:tc>
      </w:tr>
      <w:tr>
        <w:tc>
          <w:tcPr>
            <w:tcW w:type="dxa" w:w="2880"/>
          </w:tcPr>
          <w:p>
            <w:r>
              <w:rPr>
                <w:b/>
                <w:i w:val="0"/>
              </w:rPr>
              <w:t>Demanda</w:t>
            </w:r>
          </w:p>
        </w:tc>
        <w:tc>
          <w:tcPr>
            <w:tcW w:type="dxa" w:w="2880"/>
          </w:tcPr>
          <w:p>
            <w:r>
              <w:rPr>
                <w:b w:val="0"/>
                <w:i w:val="0"/>
              </w:rPr>
              <w:t>Reserva porque no asume ningún costo adicional; elimina la barrera de adopción.</w:t>
            </w:r>
          </w:p>
        </w:tc>
        <w:tc>
          <w:tcPr>
            <w:tcW w:type="dxa" w:w="2880"/>
          </w:tcPr>
          <w:p>
            <w:r>
              <w:rPr>
                <w:b w:val="0"/>
                <w:i w:val="0"/>
              </w:rPr>
              <w:t>Se afilia porque no paga nada por adelantado, solo cuando la reserva trajo un cliente real.</w:t>
            </w:r>
          </w:p>
        </w:tc>
      </w:tr>
    </w:tbl>
    <w:p/>
    <w:p>
      <w:pPr>
        <w:pStyle w:val="Heading2"/>
      </w:pPr>
      <w:r>
        <w:t>2.4 Beneficios</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Tipo de beneficio</w:t>
            </w:r>
          </w:p>
        </w:tc>
        <w:tc>
          <w:tcPr>
            <w:tcW w:type="dxa" w:w="4320"/>
            <w:shd w:val="clear" w:color="auto" w:fill="D9D9D9"/>
          </w:tcPr>
          <w:p>
            <w:r>
              <w:rPr>
                <w:b/>
                <w:i w:val="0"/>
              </w:rPr>
              <w:t>Descripción</w:t>
            </w:r>
          </w:p>
        </w:tc>
      </w:tr>
      <w:tr>
        <w:tc>
          <w:tcPr>
            <w:tcW w:type="dxa" w:w="4320"/>
          </w:tcPr>
          <w:p>
            <w:r>
              <w:rPr>
                <w:b/>
                <w:i w:val="0"/>
              </w:rPr>
              <w:t>Funcionales</w:t>
            </w:r>
          </w:p>
        </w:tc>
        <w:tc>
          <w:tcPr>
            <w:tcW w:type="dxa" w:w="4320"/>
          </w:tcPr>
          <w:p>
            <w:r>
              <w:rPr>
                <w:b w:val="0"/>
                <w:i w:val="0"/>
              </w:rPr>
              <w:t>Reserva en tres pasos desde el celular, confirmación inmediata, selección de mesa exacta en un plano, código y QR de llegada, agenda centralizada, funcionamiento sin conexión a internet en el panel del restaurante.</w:t>
            </w:r>
          </w:p>
        </w:tc>
      </w:tr>
      <w:tr>
        <w:tc>
          <w:tcPr>
            <w:tcW w:type="dxa" w:w="4320"/>
          </w:tcPr>
          <w:p>
            <w:r>
              <w:rPr>
                <w:b/>
                <w:i w:val="0"/>
              </w:rPr>
              <w:t>Emocionales</w:t>
            </w:r>
          </w:p>
        </w:tc>
        <w:tc>
          <w:tcPr>
            <w:tcW w:type="dxa" w:w="4320"/>
          </w:tcPr>
          <w:p>
            <w:r>
              <w:rPr>
                <w:b w:val="0"/>
                <w:i w:val="0"/>
              </w:rPr>
              <w:t>Tranquilidad de saber que la mesa está asegurada antes de salir del hotel; sensación de usar una herramienta moderna en un destino que hoy se percibe como "manual" en este aspecto.</w:t>
            </w:r>
          </w:p>
        </w:tc>
      </w:tr>
      <w:tr>
        <w:tc>
          <w:tcPr>
            <w:tcW w:type="dxa" w:w="4320"/>
          </w:tcPr>
          <w:p>
            <w:r>
              <w:rPr>
                <w:b/>
                <w:i w:val="0"/>
              </w:rPr>
              <w:t>Sociales</w:t>
            </w:r>
          </w:p>
        </w:tc>
        <w:tc>
          <w:tcPr>
            <w:tcW w:type="dxa" w:w="4320"/>
          </w:tcPr>
          <w:p>
            <w:r>
              <w:rPr>
                <w:b w:val="0"/>
                <w:i w:val="0"/>
              </w:rPr>
              <w:t>El comensal se suma a la tendencia de planificar su viaje íntegramente desde el celular, igual que reserva vuelos u hospedaje; el restaurante proyecta una imagen de negocio confiable y verificado frente al turista.</w:t>
            </w:r>
          </w:p>
        </w:tc>
      </w:tr>
    </w:tbl>
    <w:p/>
    <w:p>
      <w:pPr>
        <w:pStyle w:val="Heading2"/>
      </w:pPr>
      <w:r>
        <w:t>2.5 Propuesta de valor</w:t>
      </w:r>
    </w:p>
    <w:p>
      <w:pPr>
        <w:ind w:left="480"/>
        <w:shd w:val="clear" w:color="auto" w:fill="F2F2F2"/>
      </w:pPr>
      <w:r>
        <w:rPr>
          <w:b w:val="0"/>
          <w:i/>
        </w:rPr>
        <w:t>Para los turistas y comensales locales de Puno</w:t>
      </w:r>
      <w:r>
        <w:rPr>
          <w:b w:val="0"/>
          <w:i w:val="0"/>
        </w:rPr>
        <w:t xml:space="preserve"> que necesitan asegurar una mesa en un restaurante sin depender de llamadas telefónicas inciertas, </w:t>
      </w:r>
      <w:r>
        <w:rPr>
          <w:b w:val="0"/>
          <w:i/>
        </w:rPr>
        <w:t>ofrecemos</w:t>
      </w:r>
      <w:r>
        <w:rPr>
          <w:b w:val="0"/>
          <w:i w:val="0"/>
        </w:rPr>
        <w:t xml:space="preserve"> LlamaEats, una plataforma web gratuita de reservas con confirmación inmediata y código QR, </w:t>
      </w:r>
      <w:r>
        <w:rPr>
          <w:b w:val="0"/>
          <w:i/>
        </w:rPr>
        <w:t>que permite</w:t>
      </w:r>
      <w:r>
        <w:rPr>
          <w:b w:val="0"/>
          <w:i w:val="0"/>
        </w:rPr>
        <w:t xml:space="preserve"> elegir la mesa exacta desde el celular en menos de tres minutos, </w:t>
      </w:r>
      <w:r>
        <w:rPr>
          <w:b w:val="0"/>
          <w:i/>
        </w:rPr>
        <w:t>a diferencia de</w:t>
      </w:r>
      <w:r>
        <w:rPr>
          <w:b w:val="0"/>
          <w:i w:val="0"/>
        </w:rPr>
        <w:t xml:space="preserve"> reservar por teléfono o llegar sin reserva y arriesgarse a no encontrar mesa.</w:t>
      </w:r>
    </w:p>
    <w:p>
      <w:pPr>
        <w:ind w:left="480"/>
        <w:shd w:val="clear" w:color="auto" w:fill="F2F2F2"/>
      </w:pPr>
      <w:r>
        <w:rPr>
          <w:b w:val="0"/>
          <w:i/>
        </w:rPr>
        <w:t>Para los restaurantes de Puno</w:t>
      </w:r>
      <w:r>
        <w:rPr>
          <w:b w:val="0"/>
          <w:i w:val="0"/>
        </w:rPr>
        <w:t xml:space="preserve"> que pierden tiempo y clientes gestionando reservas a mano o por teléfono, </w:t>
      </w:r>
      <w:r>
        <w:rPr>
          <w:b w:val="0"/>
          <w:i/>
        </w:rPr>
        <w:t>ofrecemos</w:t>
      </w:r>
      <w:r>
        <w:rPr>
          <w:b w:val="0"/>
          <w:i w:val="0"/>
        </w:rPr>
        <w:t xml:space="preserve"> un panel centralizado de reservas con agenda en vivo y modo sin conexión, </w:t>
      </w:r>
      <w:r>
        <w:rPr>
          <w:b w:val="0"/>
          <w:i/>
        </w:rPr>
        <w:t>que permite</w:t>
      </w:r>
      <w:r>
        <w:rPr>
          <w:b w:val="0"/>
          <w:i w:val="0"/>
        </w:rPr>
        <w:t xml:space="preserve"> atender más mesas con menos errores de doble reserva y sin costo por adelantado, </w:t>
      </w:r>
      <w:r>
        <w:rPr>
          <w:b w:val="0"/>
          <w:i/>
        </w:rPr>
        <w:t>a diferencia de</w:t>
      </w:r>
      <w:r>
        <w:rPr>
          <w:b w:val="0"/>
          <w:i w:val="0"/>
        </w:rPr>
        <w:t xml:space="preserve"> los cuadernos de reservas o las hojas de cálculo que no se sincronizan con nadie más.</w:t>
      </w:r>
    </w:p>
    <w:p>
      <w:r>
        <w:br w:type="page"/>
      </w:r>
    </w:p>
    <w:p>
      <w:pPr>
        <w:pStyle w:val="Heading1"/>
      </w:pPr>
      <w:r>
        <w:t>3. Análisis del entorno</w:t>
      </w:r>
    </w:p>
    <w:p>
      <w:pPr>
        <w:pStyle w:val="Heading2"/>
      </w:pPr>
      <w:r>
        <w:t>Análisis PESTEL simplificado</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Factor</w:t>
            </w:r>
          </w:p>
        </w:tc>
        <w:tc>
          <w:tcPr>
            <w:tcW w:type="dxa" w:w="4320"/>
            <w:shd w:val="clear" w:color="auto" w:fill="D9D9D9"/>
          </w:tcPr>
          <w:p>
            <w:r>
              <w:rPr>
                <w:b/>
                <w:i w:val="0"/>
              </w:rPr>
              <w:t>Situación encontrada</w:t>
            </w:r>
          </w:p>
        </w:tc>
      </w:tr>
      <w:tr>
        <w:tc>
          <w:tcPr>
            <w:tcW w:type="dxa" w:w="4320"/>
          </w:tcPr>
          <w:p>
            <w:r>
              <w:rPr>
                <w:b/>
                <w:i w:val="0"/>
              </w:rPr>
              <w:t>Político</w:t>
            </w:r>
          </w:p>
        </w:tc>
        <w:tc>
          <w:tcPr>
            <w:tcW w:type="dxa" w:w="4320"/>
          </w:tcPr>
          <w:p>
            <w:r>
              <w:rPr>
                <w:b w:val="0"/>
                <w:i w:val="0"/>
              </w:rPr>
              <w:t>Existen programas de promoción turística del gobierno regional de Puno y de PromPerú centrados en el circuito del lago Titicaca (islas de los Uros, Taquile, Amantaní). Al mismo tiempo, la región ha vivido episodios de inestabilidad social y bloqueos de vías que afectan el flujo turístico.</w:t>
            </w:r>
          </w:p>
        </w:tc>
      </w:tr>
      <w:tr>
        <w:tc>
          <w:tcPr>
            <w:tcW w:type="dxa" w:w="4320"/>
          </w:tcPr>
          <w:p>
            <w:r>
              <w:rPr>
                <w:b/>
                <w:i w:val="0"/>
              </w:rPr>
              <w:t>Económico</w:t>
            </w:r>
          </w:p>
        </w:tc>
        <w:tc>
          <w:tcPr>
            <w:tcW w:type="dxa" w:w="4320"/>
          </w:tcPr>
          <w:p>
            <w:r>
              <w:rPr>
                <w:b w:val="0"/>
                <w:i w:val="0"/>
              </w:rPr>
              <w:t>El turismo receptivo es uno de los motores económicos más importantes de Puno. Gran parte del sector gastronómico opera de manera informal, con baja adopción de herramientas digitales. La demanda es marcadamente estacional: alta en mayo–agosto y en la Festividad de la Virgen de la Candelaria (febrero).</w:t>
            </w:r>
          </w:p>
        </w:tc>
      </w:tr>
      <w:tr>
        <w:tc>
          <w:tcPr>
            <w:tcW w:type="dxa" w:w="4320"/>
          </w:tcPr>
          <w:p>
            <w:r>
              <w:rPr>
                <w:b/>
                <w:i w:val="0"/>
              </w:rPr>
              <w:t>Social</w:t>
            </w:r>
          </w:p>
        </w:tc>
        <w:tc>
          <w:tcPr>
            <w:tcW w:type="dxa" w:w="4320"/>
          </w:tcPr>
          <w:p>
            <w:r>
              <w:rPr>
                <w:b w:val="0"/>
                <w:i w:val="0"/>
              </w:rPr>
              <w:t>Población joven con acceso creciente a smartphones y cada vez más habituada a reservar y pagar servicios de forma digital. El turista internacional ya espera poder reservar y consultar reseñas en línea.</w:t>
            </w:r>
          </w:p>
        </w:tc>
      </w:tr>
      <w:tr>
        <w:tc>
          <w:tcPr>
            <w:tcW w:type="dxa" w:w="4320"/>
          </w:tcPr>
          <w:p>
            <w:r>
              <w:rPr>
                <w:b/>
                <w:i w:val="0"/>
              </w:rPr>
              <w:t>Tecnológico</w:t>
            </w:r>
          </w:p>
        </w:tc>
        <w:tc>
          <w:tcPr>
            <w:tcW w:type="dxa" w:w="4320"/>
          </w:tcPr>
          <w:p>
            <w:r>
              <w:rPr>
                <w:b w:val="0"/>
                <w:i w:val="0"/>
              </w:rPr>
              <w:t>Buena penetración de internet móvil en Puno ciudad, más limitada en zonas insulares como Amantaní o Taquile — de ahí el valor del modo sin conexión del panel de restaurante. El formato PWA evita la fricción de descargar una app nativa.</w:t>
            </w:r>
          </w:p>
        </w:tc>
      </w:tr>
      <w:tr>
        <w:tc>
          <w:tcPr>
            <w:tcW w:type="dxa" w:w="4320"/>
          </w:tcPr>
          <w:p>
            <w:r>
              <w:rPr>
                <w:b/>
                <w:i w:val="0"/>
              </w:rPr>
              <w:t>Ecológico</w:t>
            </w:r>
          </w:p>
        </w:tc>
        <w:tc>
          <w:tcPr>
            <w:tcW w:type="dxa" w:w="4320"/>
          </w:tcPr>
          <w:p>
            <w:r>
              <w:rPr>
                <w:b w:val="0"/>
                <w:i w:val="0"/>
              </w:rPr>
              <w:t>El lago Titicaca es el atractivo central de toda la propuesta turística, con sensibilidad creciente sobre su conservación. Los restaurantes "vista al lago" dependen de que ese entorno se mantenga atractivo.</w:t>
            </w:r>
          </w:p>
        </w:tc>
      </w:tr>
      <w:tr>
        <w:tc>
          <w:tcPr>
            <w:tcW w:type="dxa" w:w="4320"/>
          </w:tcPr>
          <w:p>
            <w:r>
              <w:rPr>
                <w:b/>
                <w:i w:val="0"/>
              </w:rPr>
              <w:t>Legal</w:t>
            </w:r>
          </w:p>
        </w:tc>
        <w:tc>
          <w:tcPr>
            <w:tcW w:type="dxa" w:w="4320"/>
          </w:tcPr>
          <w:p>
            <w:r>
              <w:rPr>
                <w:b w:val="0"/>
                <w:i w:val="0"/>
              </w:rPr>
              <w:t>Se exige licencia de funcionamiento y certificado sanitario vigente para operar, requisitos que LlamaEats ya integra en su proceso de verificación. Aplica además la Ley de Protección de Datos Personales (Ley N.º 29733) por el manejo de datos de reservas.</w:t>
            </w:r>
          </w:p>
        </w:tc>
      </w:tr>
    </w:tbl>
    <w:p/>
    <w:p>
      <w:pPr>
        <w:pStyle w:val="Heading2"/>
      </w:pPr>
      <w:r>
        <w:t>Oportunidades y amenazas</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tc>
        <w:tc>
          <w:tcPr>
            <w:tcW w:type="dxa" w:w="4320"/>
            <w:shd w:val="clear" w:color="auto" w:fill="D9D9D9"/>
          </w:tcPr>
          <w:p>
            <w:r>
              <w:rPr>
                <w:b/>
                <w:i w:val="0"/>
              </w:rPr>
              <w:t>Detalle</w:t>
            </w:r>
          </w:p>
        </w:tc>
      </w:tr>
      <w:tr>
        <w:tc>
          <w:tcPr>
            <w:tcW w:type="dxa" w:w="4320"/>
          </w:tcPr>
          <w:p>
            <w:r>
              <w:rPr>
                <w:b/>
                <w:i w:val="0"/>
              </w:rPr>
              <w:t>Oportunidades principales</w:t>
            </w:r>
          </w:p>
        </w:tc>
        <w:tc>
          <w:tcPr>
            <w:tcW w:type="dxa" w:w="4320"/>
          </w:tcPr>
          <w:p>
            <w:r>
              <w:rPr>
                <w:b w:val="0"/>
                <w:i w:val="0"/>
              </w:rPr>
              <w:t>Crecimiento sostenido del turismo receptivo del lago Titicaca; muy baja digitalización actual del sector gastronómico local; posibilidad de alianzas con hoteles, agencias de turismo y el gobierno regional.</w:t>
            </w:r>
          </w:p>
        </w:tc>
      </w:tr>
      <w:tr>
        <w:tc>
          <w:tcPr>
            <w:tcW w:type="dxa" w:w="4320"/>
          </w:tcPr>
          <w:p>
            <w:r>
              <w:rPr>
                <w:b/>
                <w:i w:val="0"/>
              </w:rPr>
              <w:t>Amenazas principales</w:t>
            </w:r>
          </w:p>
        </w:tc>
        <w:tc>
          <w:tcPr>
            <w:tcW w:type="dxa" w:w="4320"/>
          </w:tcPr>
          <w:p>
            <w:r>
              <w:rPr>
                <w:b w:val="0"/>
                <w:i w:val="0"/>
              </w:rPr>
              <w:t>Estacionalidad marcada del turismo; riesgo de bloqueos de vías o inestabilidad social que corten el flujo de visitantes; conectividad limitada en las zonas insulares.</w:t>
            </w:r>
          </w:p>
        </w:tc>
      </w:tr>
    </w:tbl>
    <w:p/>
    <w:p>
      <w:r>
        <w:br w:type="page"/>
      </w:r>
    </w:p>
    <w:p>
      <w:pPr>
        <w:pStyle w:val="Heading1"/>
      </w:pPr>
      <w:r>
        <w:t>4. Mercado y cliente</w:t>
      </w:r>
    </w:p>
    <w:p>
      <w:pPr>
        <w:pStyle w:val="Heading2"/>
      </w:pPr>
      <w:r>
        <w:t>Mercado</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Nivel</w:t>
            </w:r>
          </w:p>
        </w:tc>
        <w:tc>
          <w:tcPr>
            <w:tcW w:type="dxa" w:w="4320"/>
            <w:shd w:val="clear" w:color="auto" w:fill="D9D9D9"/>
          </w:tcPr>
          <w:p>
            <w:r>
              <w:rPr>
                <w:b/>
                <w:i w:val="0"/>
              </w:rPr>
              <w:t>Descripción</w:t>
            </w:r>
          </w:p>
        </w:tc>
      </w:tr>
      <w:tr>
        <w:tc>
          <w:tcPr>
            <w:tcW w:type="dxa" w:w="4320"/>
          </w:tcPr>
          <w:p>
            <w:r>
              <w:rPr>
                <w:b/>
                <w:i w:val="0"/>
              </w:rPr>
              <w:t>Mercado potencial</w:t>
            </w:r>
          </w:p>
        </w:tc>
        <w:tc>
          <w:tcPr>
            <w:tcW w:type="dxa" w:w="4320"/>
          </w:tcPr>
          <w:p>
            <w:r>
              <w:rPr>
                <w:b w:val="0"/>
                <w:i w:val="0"/>
              </w:rPr>
              <w:t>Todos los restaurantes formales de Puno (varios cientos de locales gastronómicos) junto con la totalidad de comensales, turistas y locales, que buscan salir a comer en la región.</w:t>
            </w:r>
          </w:p>
        </w:tc>
      </w:tr>
      <w:tr>
        <w:tc>
          <w:tcPr>
            <w:tcW w:type="dxa" w:w="4320"/>
          </w:tcPr>
          <w:p>
            <w:r>
              <w:rPr>
                <w:b/>
                <w:i w:val="0"/>
              </w:rPr>
              <w:t>Mercado objetivo</w:t>
            </w:r>
          </w:p>
        </w:tc>
        <w:tc>
          <w:tcPr>
            <w:tcW w:type="dxa" w:w="4320"/>
          </w:tcPr>
          <w:p>
            <w:r>
              <w:rPr>
                <w:b w:val="0"/>
                <w:i w:val="0"/>
              </w:rPr>
              <w:t>Restaurantes de las tres categorías del catálogo (vista al lago, peña con show, comida típica) en Puno ciudad, distritos turísticos cercanos (Chulluni, Salcedo, Acora, Platería, Paucarcolla) e islas de mayor flujo turístico (Amantaní, Taquile), junto con los turistas y la población local NSE B/C que los visita.</w:t>
            </w:r>
          </w:p>
        </w:tc>
      </w:tr>
    </w:tbl>
    <w:p/>
    <w:p>
      <w:pPr>
        <w:pStyle w:val="Heading2"/>
      </w:pPr>
      <w:r>
        <w:t>Cliente ideal</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Variable</w:t>
            </w:r>
          </w:p>
        </w:tc>
        <w:tc>
          <w:tcPr>
            <w:tcW w:type="dxa" w:w="4320"/>
            <w:shd w:val="clear" w:color="auto" w:fill="D9D9D9"/>
          </w:tcPr>
          <w:p>
            <w:r>
              <w:rPr>
                <w:b/>
                <w:i w:val="0"/>
              </w:rPr>
              <w:t>Descripción</w:t>
            </w:r>
          </w:p>
        </w:tc>
      </w:tr>
      <w:tr>
        <w:tc>
          <w:tcPr>
            <w:tcW w:type="dxa" w:w="4320"/>
          </w:tcPr>
          <w:p>
            <w:r>
              <w:rPr>
                <w:b/>
                <w:i w:val="0"/>
              </w:rPr>
              <w:t>Edad</w:t>
            </w:r>
          </w:p>
        </w:tc>
        <w:tc>
          <w:tcPr>
            <w:tcW w:type="dxa" w:w="4320"/>
          </w:tcPr>
          <w:p>
            <w:r>
              <w:rPr>
                <w:b w:val="0"/>
                <w:i w:val="0"/>
              </w:rPr>
              <w:t>25–45 años, con un segmento adicional de turistas jóvenes (18–30) y locales adultos (30–55) en ocasiones especiales.</w:t>
            </w:r>
          </w:p>
        </w:tc>
      </w:tr>
      <w:tr>
        <w:tc>
          <w:tcPr>
            <w:tcW w:type="dxa" w:w="4320"/>
          </w:tcPr>
          <w:p>
            <w:r>
              <w:rPr>
                <w:b/>
                <w:i w:val="0"/>
              </w:rPr>
              <w:t>Ocupación</w:t>
            </w:r>
          </w:p>
        </w:tc>
        <w:tc>
          <w:tcPr>
            <w:tcW w:type="dxa" w:w="4320"/>
          </w:tcPr>
          <w:p>
            <w:r>
              <w:rPr>
                <w:b w:val="0"/>
                <w:i w:val="0"/>
              </w:rPr>
              <w:t>Profesionales y turistas —nacionales e internacionales— en viaje de placer, además de trabajadores locales que celebran fechas puntuales.</w:t>
            </w:r>
          </w:p>
        </w:tc>
      </w:tr>
      <w:tr>
        <w:tc>
          <w:tcPr>
            <w:tcW w:type="dxa" w:w="4320"/>
          </w:tcPr>
          <w:p>
            <w:r>
              <w:rPr>
                <w:b/>
                <w:i w:val="0"/>
              </w:rPr>
              <w:t>Ubicación</w:t>
            </w:r>
          </w:p>
        </w:tc>
        <w:tc>
          <w:tcPr>
            <w:tcW w:type="dxa" w:w="4320"/>
          </w:tcPr>
          <w:p>
            <w:r>
              <w:rPr>
                <w:b w:val="0"/>
                <w:i w:val="0"/>
              </w:rPr>
              <w:t>Puno ciudad y los distritos turísticos que rodean el lago Titicaca.</w:t>
            </w:r>
          </w:p>
        </w:tc>
      </w:tr>
      <w:tr>
        <w:tc>
          <w:tcPr>
            <w:tcW w:type="dxa" w:w="4320"/>
          </w:tcPr>
          <w:p>
            <w:r>
              <w:rPr>
                <w:b/>
                <w:i w:val="0"/>
              </w:rPr>
              <w:t>Intereses</w:t>
            </w:r>
          </w:p>
        </w:tc>
        <w:tc>
          <w:tcPr>
            <w:tcW w:type="dxa" w:w="4320"/>
          </w:tcPr>
          <w:p>
            <w:r>
              <w:rPr>
                <w:b w:val="0"/>
                <w:i w:val="0"/>
              </w:rPr>
              <w:t>Gastronomía, turismo vivencial, folclore andino (shows de peña), paisaje y fotografía del lago.</w:t>
            </w:r>
          </w:p>
        </w:tc>
      </w:tr>
      <w:tr>
        <w:tc>
          <w:tcPr>
            <w:tcW w:type="dxa" w:w="4320"/>
          </w:tcPr>
          <w:p>
            <w:r>
              <w:rPr>
                <w:b/>
                <w:i w:val="0"/>
              </w:rPr>
              <w:t>Comportamiento</w:t>
            </w:r>
          </w:p>
        </w:tc>
        <w:tc>
          <w:tcPr>
            <w:tcW w:type="dxa" w:w="4320"/>
          </w:tcPr>
          <w:p>
            <w:r>
              <w:rPr>
                <w:b w:val="0"/>
                <w:i w:val="0"/>
              </w:rPr>
              <w:t>Planifica su itinerario con anticipación desde el celular, compara reseñas antes de decidir, valora la inmediatez de la confirmación.</w:t>
            </w:r>
          </w:p>
        </w:tc>
      </w:tr>
    </w:tbl>
    <w:p/>
    <w:p>
      <w:pPr>
        <w:pStyle w:val="Heading2"/>
      </w:pPr>
      <w:r>
        <w:t>Necesidades, deseos y demanda</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Concepto</w:t>
            </w:r>
          </w:p>
        </w:tc>
        <w:tc>
          <w:tcPr>
            <w:tcW w:type="dxa" w:w="4320"/>
            <w:shd w:val="clear" w:color="auto" w:fill="D9D9D9"/>
          </w:tcPr>
          <w:p>
            <w:r>
              <w:rPr>
                <w:b/>
                <w:i w:val="0"/>
              </w:rPr>
              <w:t>Descripción</w:t>
            </w:r>
          </w:p>
        </w:tc>
      </w:tr>
      <w:tr>
        <w:tc>
          <w:tcPr>
            <w:tcW w:type="dxa" w:w="4320"/>
          </w:tcPr>
          <w:p>
            <w:r>
              <w:rPr>
                <w:b/>
                <w:i w:val="0"/>
              </w:rPr>
              <w:t>Necesidades</w:t>
            </w:r>
          </w:p>
        </w:tc>
        <w:tc>
          <w:tcPr>
            <w:tcW w:type="dxa" w:w="4320"/>
          </w:tcPr>
          <w:p>
            <w:r>
              <w:rPr>
                <w:b w:val="0"/>
                <w:i w:val="0"/>
              </w:rPr>
              <w:t>Asegurar una mesa sin incertidumbre, en particular en temporada alta o en fechas de alta demanda como la Festividad de la Virgen de la Candelaria.</w:t>
            </w:r>
          </w:p>
        </w:tc>
      </w:tr>
      <w:tr>
        <w:tc>
          <w:tcPr>
            <w:tcW w:type="dxa" w:w="4320"/>
          </w:tcPr>
          <w:p>
            <w:r>
              <w:rPr>
                <w:b/>
                <w:i w:val="0"/>
              </w:rPr>
              <w:t>Deseos</w:t>
            </w:r>
          </w:p>
        </w:tc>
        <w:tc>
          <w:tcPr>
            <w:tcW w:type="dxa" w:w="4320"/>
          </w:tcPr>
          <w:p>
            <w:r>
              <w:rPr>
                <w:b w:val="0"/>
                <w:i w:val="0"/>
              </w:rPr>
              <w:t>Vivir una experiencia gastronómica memorable —vista al lago o show folclórico— sin la fricción de llamar por teléfono o arriesgarse a llegar sin mesa.</w:t>
            </w:r>
          </w:p>
        </w:tc>
      </w:tr>
      <w:tr>
        <w:tc>
          <w:tcPr>
            <w:tcW w:type="dxa" w:w="4320"/>
          </w:tcPr>
          <w:p>
            <w:r>
              <w:rPr>
                <w:b/>
                <w:i w:val="0"/>
              </w:rPr>
              <w:t>Demanda</w:t>
            </w:r>
          </w:p>
        </w:tc>
        <w:tc>
          <w:tcPr>
            <w:tcW w:type="dxa" w:w="4320"/>
          </w:tcPr>
          <w:p>
            <w:r>
              <w:rPr>
                <w:b w:val="0"/>
                <w:i w:val="0"/>
              </w:rPr>
              <w:t>El comensal reserva porque no le representa ningún costo adicional; el restaurante se afilia porque no paga nada por adelantado y solo asume un costo pequeño cuando la reserva realmente trajo un cliente.</w:t>
            </w:r>
          </w:p>
        </w:tc>
      </w:tr>
    </w:tbl>
    <w:p/>
    <w:p>
      <w:r>
        <w:br w:type="page"/>
      </w:r>
    </w:p>
    <w:p>
      <w:pPr>
        <w:pStyle w:val="Heading1"/>
      </w:pPr>
      <w:r>
        <w:t>5. Segmentación, targeting y posicionamiento (STP)</w:t>
      </w:r>
    </w:p>
    <w:p>
      <w:pPr>
        <w:pStyle w:val="Heading2"/>
      </w:pPr>
      <w:r>
        <w:t>Segmentación</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Tipo</w:t>
            </w:r>
          </w:p>
        </w:tc>
        <w:tc>
          <w:tcPr>
            <w:tcW w:type="dxa" w:w="4320"/>
            <w:shd w:val="clear" w:color="auto" w:fill="D9D9D9"/>
          </w:tcPr>
          <w:p>
            <w:r>
              <w:rPr>
                <w:b/>
                <w:i w:val="0"/>
              </w:rPr>
              <w:t>Criterio aplicado</w:t>
            </w:r>
          </w:p>
        </w:tc>
      </w:tr>
      <w:tr>
        <w:tc>
          <w:tcPr>
            <w:tcW w:type="dxa" w:w="4320"/>
          </w:tcPr>
          <w:p>
            <w:r>
              <w:rPr>
                <w:b/>
                <w:i w:val="0"/>
              </w:rPr>
              <w:t>Geográfica</w:t>
            </w:r>
          </w:p>
        </w:tc>
        <w:tc>
          <w:tcPr>
            <w:tcW w:type="dxa" w:w="4320"/>
          </w:tcPr>
          <w:p>
            <w:r>
              <w:rPr>
                <w:b w:val="0"/>
                <w:i w:val="0"/>
              </w:rPr>
              <w:t>Puno ciudad y los distritos turísticos del lago Titicaca (Chulluni, Salcedo, Acora, Platería, Paucarcolla, Amantaní, Taquile).</w:t>
            </w:r>
          </w:p>
        </w:tc>
      </w:tr>
      <w:tr>
        <w:tc>
          <w:tcPr>
            <w:tcW w:type="dxa" w:w="4320"/>
          </w:tcPr>
          <w:p>
            <w:r>
              <w:rPr>
                <w:b/>
                <w:i w:val="0"/>
              </w:rPr>
              <w:t>Demográfica</w:t>
            </w:r>
          </w:p>
        </w:tc>
        <w:tc>
          <w:tcPr>
            <w:tcW w:type="dxa" w:w="4320"/>
          </w:tcPr>
          <w:p>
            <w:r>
              <w:rPr>
                <w:b w:val="0"/>
                <w:i w:val="0"/>
              </w:rPr>
              <w:t>Adultos entre 18 y 55 años, turistas nacionales y extranjeros, y población local de nivel socioeconómico B y C.</w:t>
            </w:r>
          </w:p>
        </w:tc>
      </w:tr>
      <w:tr>
        <w:tc>
          <w:tcPr>
            <w:tcW w:type="dxa" w:w="4320"/>
          </w:tcPr>
          <w:p>
            <w:r>
              <w:rPr>
                <w:b/>
                <w:i w:val="0"/>
              </w:rPr>
              <w:t>Psicográfica</w:t>
            </w:r>
          </w:p>
        </w:tc>
        <w:tc>
          <w:tcPr>
            <w:tcW w:type="dxa" w:w="4320"/>
          </w:tcPr>
          <w:p>
            <w:r>
              <w:rPr>
                <w:b w:val="0"/>
                <w:i w:val="0"/>
              </w:rPr>
              <w:t>Personas que valoran la conveniencia y la planificación anticipada, interesadas en vivir una experiencia auténtica puneña sin fricción logística.</w:t>
            </w:r>
          </w:p>
        </w:tc>
      </w:tr>
      <w:tr>
        <w:tc>
          <w:tcPr>
            <w:tcW w:type="dxa" w:w="4320"/>
          </w:tcPr>
          <w:p>
            <w:r>
              <w:rPr>
                <w:b/>
                <w:i w:val="0"/>
              </w:rPr>
              <w:t>Conductual</w:t>
            </w:r>
          </w:p>
        </w:tc>
        <w:tc>
          <w:tcPr>
            <w:tcW w:type="dxa" w:w="4320"/>
          </w:tcPr>
          <w:p>
            <w:r>
              <w:rPr>
                <w:b w:val="0"/>
                <w:i w:val="0"/>
              </w:rPr>
              <w:t>Usuarios frecuentes de smartphone, habituados a reservar y comprar servicios turísticos en línea (vuelos, hospedaje, tours), sensibles a la inmediatez de la confirmación.</w:t>
            </w:r>
          </w:p>
        </w:tc>
      </w:tr>
    </w:tbl>
    <w:p/>
    <w:p>
      <w:pPr>
        <w:pStyle w:val="Heading2"/>
      </w:pPr>
      <w:r>
        <w:t>Mercado objetivo, posicionamiento y diferenciación</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Elemento</w:t>
            </w:r>
          </w:p>
        </w:tc>
        <w:tc>
          <w:tcPr>
            <w:tcW w:type="dxa" w:w="4320"/>
            <w:shd w:val="clear" w:color="auto" w:fill="D9D9D9"/>
          </w:tcPr>
          <w:p>
            <w:r>
              <w:rPr>
                <w:b/>
                <w:i w:val="0"/>
              </w:rPr>
              <w:t>Descripción</w:t>
            </w:r>
          </w:p>
        </w:tc>
      </w:tr>
      <w:tr>
        <w:tc>
          <w:tcPr>
            <w:tcW w:type="dxa" w:w="4320"/>
          </w:tcPr>
          <w:p>
            <w:r>
              <w:rPr>
                <w:b/>
                <w:i w:val="0"/>
              </w:rPr>
              <w:t>Mercado objetivo elegido</w:t>
            </w:r>
          </w:p>
        </w:tc>
        <w:tc>
          <w:tcPr>
            <w:tcW w:type="dxa" w:w="4320"/>
          </w:tcPr>
          <w:p>
            <w:r>
              <w:rPr>
                <w:b w:val="0"/>
                <w:i w:val="0"/>
              </w:rPr>
              <w:t>El turista de estadía corta en Puno, junto con los restaurantes de las tres categorías del catálogo — es el segmento con mayor urgencia real y mayor disposición a adoptar una herramienta digital nueva.</w:t>
            </w:r>
          </w:p>
        </w:tc>
      </w:tr>
      <w:tr>
        <w:tc>
          <w:tcPr>
            <w:tcW w:type="dxa" w:w="4320"/>
          </w:tcPr>
          <w:p>
            <w:r>
              <w:rPr>
                <w:b/>
                <w:i w:val="0"/>
              </w:rPr>
              <w:t>Posicionamiento</w:t>
            </w:r>
          </w:p>
        </w:tc>
        <w:tc>
          <w:tcPr>
            <w:tcW w:type="dxa" w:w="4320"/>
          </w:tcPr>
          <w:p>
            <w:r>
              <w:rPr>
                <w:b w:val="0"/>
                <w:i w:val="0"/>
              </w:rPr>
              <w:t>"La forma más rápida y segura de asegurar tu mesa en los restaurantes con más encanto de Puno."</w:t>
            </w:r>
          </w:p>
        </w:tc>
      </w:tr>
      <w:tr>
        <w:tc>
          <w:tcPr>
            <w:tcW w:type="dxa" w:w="4320"/>
          </w:tcPr>
          <w:p>
            <w:r>
              <w:rPr>
                <w:b/>
                <w:i w:val="0"/>
              </w:rPr>
              <w:t>Diferenciación</w:t>
            </w:r>
          </w:p>
        </w:tc>
        <w:tc>
          <w:tcPr>
            <w:tcW w:type="dxa" w:w="4320"/>
          </w:tcPr>
          <w:p>
            <w:r>
              <w:rPr>
                <w:b w:val="0"/>
                <w:i w:val="0"/>
              </w:rPr>
              <w:t>Gratuito para el comensal, diseñado para la realidad de Puno (categorías propias de la zona), panel de restaurante que funciona sin conexión a internet, y comisión que no exige nada por adelantado.</w:t>
            </w:r>
          </w:p>
        </w:tc>
      </w:tr>
    </w:tbl>
    <w:p/>
    <w:p>
      <w:r>
        <w:br w:type="page"/>
      </w:r>
    </w:p>
    <w:p>
      <w:pPr>
        <w:pStyle w:val="Heading1"/>
      </w:pPr>
      <w:r>
        <w:t>6. Comportamiento del consumidor</w:t>
      </w:r>
    </w:p>
    <w:p>
      <w:pPr>
        <w:pStyle w:val="Heading2"/>
      </w:pPr>
      <w:r>
        <w:t>Factores que influyen en el cliente</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Factor</w:t>
            </w:r>
          </w:p>
        </w:tc>
        <w:tc>
          <w:tcPr>
            <w:tcW w:type="dxa" w:w="4320"/>
            <w:shd w:val="clear" w:color="auto" w:fill="D9D9D9"/>
          </w:tcPr>
          <w:p>
            <w:r>
              <w:rPr>
                <w:b/>
                <w:i w:val="0"/>
              </w:rPr>
              <w:t>Cómo influye en el cliente de LlamaEats</w:t>
            </w:r>
          </w:p>
        </w:tc>
      </w:tr>
      <w:tr>
        <w:tc>
          <w:tcPr>
            <w:tcW w:type="dxa" w:w="4320"/>
          </w:tcPr>
          <w:p>
            <w:r>
              <w:rPr>
                <w:b/>
                <w:i w:val="0"/>
              </w:rPr>
              <w:t>Personales</w:t>
            </w:r>
          </w:p>
        </w:tc>
        <w:tc>
          <w:tcPr>
            <w:tcW w:type="dxa" w:w="4320"/>
          </w:tcPr>
          <w:p>
            <w:r>
              <w:rPr>
                <w:b w:val="0"/>
                <w:i w:val="0"/>
              </w:rPr>
              <w:t>El presupuesto de viaje, el tiempo disponible en Puno y la ocasión específica (aniversario, viaje turístico, reunión familiar) condicionan el tipo de restaurante buscado y la anticipación de la reserva.</w:t>
            </w:r>
          </w:p>
        </w:tc>
      </w:tr>
      <w:tr>
        <w:tc>
          <w:tcPr>
            <w:tcW w:type="dxa" w:w="4320"/>
          </w:tcPr>
          <w:p>
            <w:r>
              <w:rPr>
                <w:b/>
                <w:i w:val="0"/>
              </w:rPr>
              <w:t>Culturales</w:t>
            </w:r>
          </w:p>
        </w:tc>
        <w:tc>
          <w:tcPr>
            <w:tcW w:type="dxa" w:w="4320"/>
          </w:tcPr>
          <w:p>
            <w:r>
              <w:rPr>
                <w:b w:val="0"/>
                <w:i w:val="0"/>
              </w:rPr>
              <w:t>La valoración del turismo vivencial andino y el interés por el folclore y la gastronomía típica orientan la elección hacia categorías como peña con show o comida típica.</w:t>
            </w:r>
          </w:p>
        </w:tc>
      </w:tr>
      <w:tr>
        <w:tc>
          <w:tcPr>
            <w:tcW w:type="dxa" w:w="4320"/>
          </w:tcPr>
          <w:p>
            <w:r>
              <w:rPr>
                <w:b/>
                <w:i w:val="0"/>
              </w:rPr>
              <w:t>Sociales</w:t>
            </w:r>
          </w:p>
        </w:tc>
        <w:tc>
          <w:tcPr>
            <w:tcW w:type="dxa" w:w="4320"/>
          </w:tcPr>
          <w:p>
            <w:r>
              <w:rPr>
                <w:b w:val="0"/>
                <w:i w:val="0"/>
              </w:rPr>
              <w:t>Las recomendaciones de otros turistas, las reseñas dentro de la plataforma y, sobre todo, la sugerencia del hotel o guía de turismo, influyen fuertemente en la elección del restaurante.</w:t>
            </w:r>
          </w:p>
        </w:tc>
      </w:tr>
      <w:tr>
        <w:tc>
          <w:tcPr>
            <w:tcW w:type="dxa" w:w="4320"/>
          </w:tcPr>
          <w:p>
            <w:r>
              <w:rPr>
                <w:b/>
                <w:i w:val="0"/>
              </w:rPr>
              <w:t>Psicológicos</w:t>
            </w:r>
          </w:p>
        </w:tc>
        <w:tc>
          <w:tcPr>
            <w:tcW w:type="dxa" w:w="4320"/>
          </w:tcPr>
          <w:p>
            <w:r>
              <w:rPr>
                <w:b w:val="0"/>
                <w:i w:val="0"/>
              </w:rPr>
              <w:t>La percepción del riesgo de quedarse sin mesa —motivador especialmente fuerte para quien tiene poco tiempo en la ciudad— empuja a reservar con anticipación en lugar de improvisar al llegar.</w:t>
            </w:r>
          </w:p>
        </w:tc>
      </w:tr>
    </w:tbl>
    <w:p/>
    <w:p>
      <w:pPr>
        <w:pStyle w:val="Heading2"/>
      </w:pPr>
      <w:r>
        <w:t>Proceso de compra</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Etapa</w:t>
            </w:r>
          </w:p>
        </w:tc>
        <w:tc>
          <w:tcPr>
            <w:tcW w:type="dxa" w:w="4320"/>
            <w:shd w:val="clear" w:color="auto" w:fill="D9D9D9"/>
          </w:tcPr>
          <w:p>
            <w:r>
              <w:rPr>
                <w:b/>
                <w:i w:val="0"/>
              </w:rPr>
              <w:t>Qué hace el comensal</w:t>
            </w:r>
          </w:p>
        </w:tc>
      </w:tr>
      <w:tr>
        <w:tc>
          <w:tcPr>
            <w:tcW w:type="dxa" w:w="4320"/>
          </w:tcPr>
          <w:p>
            <w:r>
              <w:rPr>
                <w:b/>
                <w:i w:val="0"/>
              </w:rPr>
              <w:t>1. Reconocimiento de necesidad</w:t>
            </w:r>
          </w:p>
        </w:tc>
        <w:tc>
          <w:tcPr>
            <w:tcW w:type="dxa" w:w="4320"/>
          </w:tcPr>
          <w:p>
            <w:r>
              <w:rPr>
                <w:b w:val="0"/>
                <w:i w:val="0"/>
              </w:rPr>
              <w:t>Arma su itinerario y necesita asegurar dónde cenar la noche en que quiere ver un show de peña o disfrutar de una cena con vista al lago.</w:t>
            </w:r>
          </w:p>
        </w:tc>
      </w:tr>
      <w:tr>
        <w:tc>
          <w:tcPr>
            <w:tcW w:type="dxa" w:w="4320"/>
          </w:tcPr>
          <w:p>
            <w:r>
              <w:rPr>
                <w:b/>
                <w:i w:val="0"/>
              </w:rPr>
              <w:t>2. Búsqueda</w:t>
            </w:r>
          </w:p>
        </w:tc>
        <w:tc>
          <w:tcPr>
            <w:tcW w:type="dxa" w:w="4320"/>
          </w:tcPr>
          <w:p>
            <w:r>
              <w:rPr>
                <w:b w:val="0"/>
                <w:i w:val="0"/>
              </w:rPr>
              <w:t>Busca en LlamaEats filtrando por categoría, distrito, fecha y hora, o llega recomendado por su hotel o guía.</w:t>
            </w:r>
          </w:p>
        </w:tc>
      </w:tr>
      <w:tr>
        <w:tc>
          <w:tcPr>
            <w:tcW w:type="dxa" w:w="4320"/>
          </w:tcPr>
          <w:p>
            <w:r>
              <w:rPr>
                <w:b/>
                <w:i w:val="0"/>
              </w:rPr>
              <w:t>3. Comparación</w:t>
            </w:r>
          </w:p>
        </w:tc>
        <w:tc>
          <w:tcPr>
            <w:tcW w:type="dxa" w:w="4320"/>
          </w:tcPr>
          <w:p>
            <w:r>
              <w:rPr>
                <w:b w:val="0"/>
                <w:i w:val="0"/>
              </w:rPr>
              <w:t>Compara los restaurantes disponibles por categoría, distrito, calificación y reseñas dentro de la misma plataforma.</w:t>
            </w:r>
          </w:p>
        </w:tc>
      </w:tr>
      <w:tr>
        <w:tc>
          <w:tcPr>
            <w:tcW w:type="dxa" w:w="4320"/>
          </w:tcPr>
          <w:p>
            <w:r>
              <w:rPr>
                <w:b/>
                <w:i w:val="0"/>
              </w:rPr>
              <w:t>4. Compra (reserva)</w:t>
            </w:r>
          </w:p>
        </w:tc>
        <w:tc>
          <w:tcPr>
            <w:tcW w:type="dxa" w:w="4320"/>
          </w:tcPr>
          <w:p>
            <w:r>
              <w:rPr>
                <w:b w:val="0"/>
                <w:i w:val="0"/>
              </w:rPr>
              <w:t>Elige la mesa exacta en el plano y confirma, sin fricción de pago porque es gratuita para él.</w:t>
            </w:r>
          </w:p>
        </w:tc>
      </w:tr>
      <w:tr>
        <w:tc>
          <w:tcPr>
            <w:tcW w:type="dxa" w:w="4320"/>
          </w:tcPr>
          <w:p>
            <w:r>
              <w:rPr>
                <w:b/>
                <w:i w:val="0"/>
              </w:rPr>
              <w:t>5. Evaluación posterior</w:t>
            </w:r>
          </w:p>
        </w:tc>
        <w:tc>
          <w:tcPr>
            <w:tcW w:type="dxa" w:w="4320"/>
          </w:tcPr>
          <w:p>
            <w:r>
              <w:rPr>
                <w:b w:val="0"/>
                <w:i w:val="0"/>
              </w:rPr>
              <w:t>Puede dejar una reseña; el restaurante registra notas internas sobre el comensal para mejorar su próxima atención.</w:t>
            </w:r>
          </w:p>
        </w:tc>
      </w:tr>
    </w:tbl>
    <w:p/>
    <w:p>
      <w:r>
        <w:br w:type="page"/>
      </w:r>
    </w:p>
    <w:p>
      <w:pPr>
        <w:pStyle w:val="Heading1"/>
      </w:pPr>
      <w:r>
        <w:t>7. Diagnóstico estratégico</w:t>
      </w:r>
    </w:p>
    <w:p>
      <w:pPr>
        <w:pStyle w:val="Heading2"/>
      </w:pPr>
      <w:r>
        <w:t>FODA</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Fortalezas</w:t>
            </w:r>
          </w:p>
        </w:tc>
        <w:tc>
          <w:tcPr>
            <w:tcW w:type="dxa" w:w="4320"/>
            <w:shd w:val="clear" w:color="auto" w:fill="D9D9D9"/>
          </w:tcPr>
          <w:p>
            <w:r>
              <w:rPr>
                <w:b/>
                <w:i w:val="0"/>
              </w:rPr>
              <w:t>Oportunidades</w:t>
            </w:r>
          </w:p>
        </w:tc>
      </w:tr>
      <w:tr>
        <w:tc>
          <w:tcPr>
            <w:tcW w:type="dxa" w:w="4320"/>
          </w:tcPr>
          <w:p>
            <w:r>
              <w:rPr>
                <w:b w:val="0"/>
                <w:i w:val="0"/>
              </w:rPr>
              <w:t xml:space="preserve">Pionero en digitalizar la reserva de mesa en Puno: sin competencia </w:t>
            </w:r>
            <w:r>
              <w:rPr>
                <w:b/>
                <w:i w:val="0"/>
              </w:rPr>
              <w:t>digital</w:t>
            </w:r>
            <w:r>
              <w:rPr>
                <w:b w:val="0"/>
                <w:i w:val="0"/>
              </w:rPr>
              <w:t xml:space="preserve"> directa identificada (sí compite con canales informales ya arraigados — ver Amenazas).</w:t>
            </w:r>
          </w:p>
        </w:tc>
        <w:tc>
          <w:tcPr>
            <w:tcW w:type="dxa" w:w="4320"/>
          </w:tcPr>
          <w:p>
            <w:r>
              <w:rPr>
                <w:b w:val="0"/>
                <w:i w:val="0"/>
              </w:rPr>
              <w:t>Crecimiento sostenido del turismo receptivo alrededor del lago Titicaca.</w:t>
            </w:r>
          </w:p>
        </w:tc>
      </w:tr>
      <w:tr>
        <w:tc>
          <w:tcPr>
            <w:tcW w:type="dxa" w:w="4320"/>
          </w:tcPr>
          <w:p>
            <w:r>
              <w:rPr>
                <w:b w:val="0"/>
                <w:i w:val="0"/>
              </w:rPr>
              <w:t>Modelo sin costo para el comensal, lo que elimina la principal barrera de adopción.</w:t>
            </w:r>
          </w:p>
        </w:tc>
        <w:tc>
          <w:tcPr>
            <w:tcW w:type="dxa" w:w="4320"/>
          </w:tcPr>
          <w:p>
            <w:r>
              <w:rPr>
                <w:b w:val="0"/>
                <w:i w:val="0"/>
              </w:rPr>
              <w:t>Muy baja digitalización actual del sector gastronómico puneño.</w:t>
            </w:r>
          </w:p>
        </w:tc>
      </w:tr>
      <w:tr>
        <w:tc>
          <w:tcPr>
            <w:tcW w:type="dxa" w:w="4320"/>
          </w:tcPr>
          <w:p>
            <w:r>
              <w:rPr>
                <w:b w:val="0"/>
                <w:i w:val="0"/>
              </w:rPr>
              <w:t>Panel de restaurante que funciona sin conexión a internet.</w:t>
            </w:r>
          </w:p>
        </w:tc>
        <w:tc>
          <w:tcPr>
            <w:tcW w:type="dxa" w:w="4320"/>
          </w:tcPr>
          <w:p>
            <w:r>
              <w:rPr>
                <w:b w:val="0"/>
                <w:i w:val="0"/>
              </w:rPr>
              <w:t>Posibilidad de alianzas con hoteles, agencias de turismo y gobierno regional.</w:t>
            </w:r>
          </w:p>
        </w:tc>
      </w:tr>
      <w:tr>
        <w:tc>
          <w:tcPr>
            <w:tcW w:type="dxa" w:w="4320"/>
          </w:tcPr>
          <w:p>
            <w:r>
              <w:rPr>
                <w:b w:val="0"/>
                <w:i w:val="0"/>
              </w:rPr>
              <w:t>Verificación de restaurantes (licencia municipal y certificado sanitario), que genera confianza.</w:t>
            </w:r>
          </w:p>
        </w:tc>
        <w:tc>
          <w:tcPr>
            <w:tcW w:type="dxa" w:w="4320"/>
          </w:tcPr>
          <w:p>
            <w:r>
              <w:rPr>
                <w:b w:val="0"/>
                <w:i w:val="0"/>
              </w:rPr>
              <w:t>Fechas de alta demanda ya identificadas para concentrar esfuerzos de marketing.</w:t>
            </w:r>
          </w:p>
        </w:tc>
      </w:tr>
    </w:tbl>
    <w:p/>
    <w:p>
      <w:r>
        <w:rPr>
          <w:b w:val="0"/>
          <w:i w:val="0"/>
        </w:rPr>
        <w:t>Cada debilidad y amenaza queda ligada aquí a una mitigación concreta y a la sección del plan donde se ejecuta — un FODA no debería listar riesgos sin que el resto del plan responda a ellos.</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r>
              <w:rPr>
                <w:b/>
                <w:i w:val="0"/>
              </w:rPr>
              <w:t>Debilidades</w:t>
            </w:r>
          </w:p>
        </w:tc>
        <w:tc>
          <w:tcPr>
            <w:tcW w:type="dxa" w:w="2160"/>
            <w:shd w:val="clear" w:color="auto" w:fill="D9D9D9"/>
          </w:tcPr>
          <w:p>
            <w:r>
              <w:rPr>
                <w:b/>
                <w:i w:val="0"/>
              </w:rPr>
              <w:t>Mitigación</w:t>
            </w:r>
          </w:p>
        </w:tc>
        <w:tc>
          <w:tcPr>
            <w:tcW w:type="dxa" w:w="2160"/>
            <w:shd w:val="clear" w:color="auto" w:fill="D9D9D9"/>
          </w:tcPr>
          <w:p>
            <w:r>
              <w:rPr>
                <w:b/>
                <w:i w:val="0"/>
              </w:rPr>
              <w:t>Amenazas</w:t>
            </w:r>
          </w:p>
        </w:tc>
        <w:tc>
          <w:tcPr>
            <w:tcW w:type="dxa" w:w="2160"/>
            <w:shd w:val="clear" w:color="auto" w:fill="D9D9D9"/>
          </w:tcPr>
          <w:p>
            <w:r>
              <w:rPr>
                <w:b/>
                <w:i w:val="0"/>
              </w:rPr>
              <w:t>Mitigación</w:t>
            </w:r>
          </w:p>
        </w:tc>
      </w:tr>
      <w:tr>
        <w:tc>
          <w:tcPr>
            <w:tcW w:type="dxa" w:w="2160"/>
          </w:tcPr>
          <w:p>
            <w:r>
              <w:rPr>
                <w:b w:val="0"/>
                <w:i w:val="0"/>
              </w:rPr>
              <w:t>Base de restaurantes afiliados aún en cero: se necesita un efecto de red desde el lanzamiento.</w:t>
            </w:r>
          </w:p>
        </w:tc>
        <w:tc>
          <w:tcPr>
            <w:tcW w:type="dxa" w:w="2160"/>
          </w:tcPr>
          <w:p>
            <w:r>
              <w:rPr>
                <w:b w:val="0"/>
                <w:i w:val="0"/>
              </w:rPr>
              <w:t xml:space="preserve">Reclutamiento directo de las 15 anclas </w:t>
            </w:r>
            <w:r>
              <w:rPr>
                <w:b w:val="0"/>
                <w:i/>
              </w:rPr>
              <w:t>antes</w:t>
            </w:r>
            <w:r>
              <w:rPr>
                <w:b w:val="0"/>
                <w:i w:val="0"/>
              </w:rPr>
              <w:t xml:space="preserve"> de cualquier gasto en publicidad al comensal (§13, semanas 1–4): sin oferta, no tiene sentido pagar por demanda.</w:t>
            </w:r>
          </w:p>
        </w:tc>
        <w:tc>
          <w:tcPr>
            <w:tcW w:type="dxa" w:w="2160"/>
          </w:tcPr>
          <w:p>
            <w:r>
              <w:rPr>
                <w:b w:val="0"/>
                <w:i w:val="0"/>
              </w:rPr>
              <w:t>Estacionalidad turística marcada, que concentra la demanda en pocos meses del año.</w:t>
            </w:r>
          </w:p>
        </w:tc>
        <w:tc>
          <w:tcPr>
            <w:tcW w:type="dxa" w:w="2160"/>
          </w:tcPr>
          <w:p>
            <w:r>
              <w:rPr>
                <w:b w:val="0"/>
                <w:i w:val="0"/>
              </w:rPr>
              <w:t>Concentrar la mayor parte del presupuesto de pauta digital en los meses de mayor flujo (§13 y §14).</w:t>
            </w:r>
          </w:p>
        </w:tc>
      </w:tr>
      <w:tr>
        <w:tc>
          <w:tcPr>
            <w:tcW w:type="dxa" w:w="2160"/>
          </w:tcPr>
          <w:p>
            <w:r>
              <w:rPr>
                <w:b w:val="0"/>
                <w:i w:val="0"/>
              </w:rPr>
              <w:t>Sin pasarela de pago real para cobrar la comisión: el cobro es manual por ahora.</w:t>
            </w:r>
          </w:p>
        </w:tc>
        <w:tc>
          <w:tcPr>
            <w:tcW w:type="dxa" w:w="2160"/>
          </w:tcPr>
          <w:p>
            <w:r>
              <w:rPr>
                <w:b w:val="0"/>
                <w:i w:val="0"/>
              </w:rPr>
              <w:t>Conciliación quincenal + recordatorio automático por WhatsApp, con ruta a pasarela real una vez validado el volumen (§9).</w:t>
            </w:r>
          </w:p>
        </w:tc>
        <w:tc>
          <w:tcPr>
            <w:tcW w:type="dxa" w:w="2160"/>
          </w:tcPr>
          <w:p>
            <w:r>
              <w:rPr>
                <w:b w:val="0"/>
                <w:i w:val="0"/>
              </w:rPr>
              <w:t>Sustitutos informales que no desaparecen solo porque exista LlamaEats: llamada directa, WhatsApp del propio restaurante, boca a boca.</w:t>
            </w:r>
          </w:p>
        </w:tc>
        <w:tc>
          <w:tcPr>
            <w:tcW w:type="dxa" w:w="2160"/>
          </w:tcPr>
          <w:p>
            <w:r>
              <w:rPr>
                <w:b w:val="0"/>
                <w:i w:val="0"/>
              </w:rPr>
              <w:t>Alianza de visibilidad preferente con las anclas a cambio de que dirijan su demanda telefónica hacia la plataforma (§8).</w:t>
            </w:r>
          </w:p>
        </w:tc>
      </w:tr>
      <w:tr>
        <w:tc>
          <w:tcPr>
            <w:tcW w:type="dxa" w:w="2160"/>
          </w:tcPr>
          <w:p>
            <w:r>
              <w:rPr>
                <w:b w:val="0"/>
                <w:i w:val="0"/>
              </w:rPr>
              <w:t>El cobro de comisión depende de que el restaurante marque correctamente la asistencia (riesgo de subreporte para no pagar).</w:t>
            </w:r>
          </w:p>
        </w:tc>
        <w:tc>
          <w:tcPr>
            <w:tcW w:type="dxa" w:w="2160"/>
          </w:tcPr>
          <w:p>
            <w:r>
              <w:rPr>
                <w:b w:val="0"/>
                <w:i w:val="0"/>
              </w:rPr>
              <w:t>Reemplazar el marcado manual por escaneo obligatorio del QR del comensal desde el panel — sella hora, difícil de falsificar — más ventana de disputa de 24 h (§8).</w:t>
            </w:r>
          </w:p>
        </w:tc>
        <w:tc>
          <w:tcPr>
            <w:tcW w:type="dxa" w:w="2160"/>
          </w:tcPr>
          <w:p>
            <w:r>
              <w:rPr>
                <w:b w:val="0"/>
                <w:i w:val="0"/>
              </w:rPr>
              <w:t>Posible entrada de competidores nacionales o de plataformas genéricas (TheFork, OpenTable) al detectar la oportunidad.</w:t>
            </w:r>
          </w:p>
        </w:tc>
        <w:tc>
          <w:tcPr>
            <w:tcW w:type="dxa" w:w="2160"/>
          </w:tcPr>
          <w:p>
            <w:r>
              <w:rPr>
                <w:b w:val="0"/>
                <w:i w:val="0"/>
              </w:rPr>
              <w:t>Monitoreo competitivo mensual y aceleración del efecto de red (anclas + alianzas) como barrera de entrada (§8 y §13).</w:t>
            </w:r>
          </w:p>
        </w:tc>
      </w:tr>
    </w:tbl>
    <w:p/>
    <w:p>
      <w:pPr>
        <w:pStyle w:val="Heading2"/>
      </w:pPr>
      <w:r>
        <w:t>Problema principal</w:t>
      </w:r>
    </w:p>
    <w:p>
      <w:r>
        <w:rPr>
          <w:b w:val="0"/>
          <w:i w:val="0"/>
        </w:rPr>
        <w:t>Puno concentra un flujo turístico creciente alrededor del lago Titicaca, pero la reserva de mesa en sus restaurantes sigue dependiendo casi por completo de llamadas telefónicas informales. Esto genera pérdida de clientes para los restaurantes —líneas ocupadas, no-shows sin ningún control— y una experiencia de incertidumbre para el comensal, sin que exista todavía una solución digital local que resuelva ambos lados del problema a la vez.</w:t>
      </w:r>
    </w:p>
    <w:p>
      <w:pPr>
        <w:pStyle w:val="Heading2"/>
      </w:pPr>
      <w:r>
        <w:t>Estimación de demanda (modelo bottom-up)</w:t>
      </w:r>
    </w:p>
    <w:p>
      <w:r>
        <w:rPr>
          <w:b w:val="0"/>
          <w:i w:val="0"/>
        </w:rPr>
        <w:t>Los objetivos numéricos de este plan (reservas, tasa de atención, comisión) no pueden fijarse como tres cifras independientes: si dos de ellos son un dato de entrada, el tercero es una consecuencia matemática, no una nueva meta a elegir a criterio. Este modelo hace explícita esa cadena:</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D9D9D9"/>
          </w:tcPr>
          <w:p>
            <w:r>
              <w:rPr>
                <w:b/>
                <w:i w:val="0"/>
              </w:rPr>
              <w:t>Paso</w:t>
            </w:r>
          </w:p>
        </w:tc>
        <w:tc>
          <w:tcPr>
            <w:tcW w:type="dxa" w:w="2880"/>
            <w:shd w:val="clear" w:color="auto" w:fill="D9D9D9"/>
          </w:tcPr>
          <w:p>
            <w:r>
              <w:rPr>
                <w:b/>
                <w:i w:val="0"/>
              </w:rPr>
              <w:t>Cálculo</w:t>
            </w:r>
          </w:p>
        </w:tc>
        <w:tc>
          <w:tcPr>
            <w:tcW w:type="dxa" w:w="2880"/>
            <w:shd w:val="clear" w:color="auto" w:fill="D9D9D9"/>
          </w:tcPr>
          <w:p>
            <w:r>
              <w:rPr>
                <w:b/>
                <w:i w:val="0"/>
              </w:rPr>
              <w:t>Resultado</w:t>
            </w:r>
          </w:p>
        </w:tc>
      </w:tr>
      <w:tr>
        <w:tc>
          <w:tcPr>
            <w:tcW w:type="dxa" w:w="2880"/>
          </w:tcPr>
          <w:p>
            <w:r>
              <w:rPr>
                <w:b w:val="0"/>
                <w:i w:val="0"/>
              </w:rPr>
              <w:t>1. Restaurantes ancla activos</w:t>
            </w:r>
          </w:p>
        </w:tc>
        <w:tc>
          <w:tcPr>
            <w:tcW w:type="dxa" w:w="2880"/>
          </w:tcPr>
          <w:p>
            <w:r>
              <w:rPr>
                <w:b w:val="0"/>
                <w:i w:val="0"/>
              </w:rPr>
              <w:t>15 (objetivo 1), con rampa de afiliación en semanas 1–4 → ≈150 días realmente activos dentro del semestre.</w:t>
            </w:r>
          </w:p>
        </w:tc>
        <w:tc>
          <w:tcPr>
            <w:tcW w:type="dxa" w:w="2880"/>
          </w:tcPr>
          <w:p>
            <w:r>
              <w:rPr>
                <w:b w:val="0"/>
                <w:i w:val="0"/>
              </w:rPr>
              <w:t>15 × 150 días</w:t>
            </w:r>
          </w:p>
        </w:tc>
      </w:tr>
      <w:tr>
        <w:tc>
          <w:tcPr>
            <w:tcW w:type="dxa" w:w="2880"/>
          </w:tcPr>
          <w:p>
            <w:r>
              <w:rPr>
                <w:b w:val="0"/>
                <w:i w:val="0"/>
              </w:rPr>
              <w:t>2. Reservas por restaurante por día</w:t>
            </w:r>
          </w:p>
        </w:tc>
        <w:tc>
          <w:tcPr>
            <w:tcW w:type="dxa" w:w="2880"/>
          </w:tcPr>
          <w:p>
            <w:r>
              <w:rPr>
                <w:b w:val="0"/>
                <w:i w:val="0"/>
              </w:rPr>
              <w:t>Estimación conservadora que mezcla temporada alta (~2/día) y temporada baja (~0.5/día) a lo largo del semestre.</w:t>
            </w:r>
          </w:p>
        </w:tc>
        <w:tc>
          <w:tcPr>
            <w:tcW w:type="dxa" w:w="2880"/>
          </w:tcPr>
          <w:p>
            <w:r>
              <w:rPr>
                <w:b w:val="0"/>
                <w:i w:val="0"/>
              </w:rPr>
              <w:t>promedio 1/día</w:t>
            </w:r>
          </w:p>
        </w:tc>
      </w:tr>
      <w:tr>
        <w:tc>
          <w:tcPr>
            <w:tcW w:type="dxa" w:w="2880"/>
          </w:tcPr>
          <w:p>
            <w:r>
              <w:rPr>
                <w:b w:val="0"/>
                <w:i w:val="0"/>
              </w:rPr>
              <w:t>3. Capacidad de reservas del semestre</w:t>
            </w:r>
          </w:p>
        </w:tc>
        <w:tc>
          <w:tcPr>
            <w:tcW w:type="dxa" w:w="2880"/>
          </w:tcPr>
          <w:p>
            <w:r>
              <w:rPr>
                <w:b w:val="0"/>
                <w:i w:val="0"/>
              </w:rPr>
              <w:t>15 × 150 × 1</w:t>
            </w:r>
          </w:p>
        </w:tc>
        <w:tc>
          <w:tcPr>
            <w:tcW w:type="dxa" w:w="2880"/>
          </w:tcPr>
          <w:p>
            <w:r>
              <w:rPr>
                <w:b w:val="0"/>
                <w:i w:val="0"/>
              </w:rPr>
              <w:t>≈ 2,250</w:t>
            </w:r>
          </w:p>
        </w:tc>
      </w:tr>
      <w:tr>
        <w:tc>
          <w:tcPr>
            <w:tcW w:type="dxa" w:w="2880"/>
          </w:tcPr>
          <w:p>
            <w:r>
              <w:rPr>
                <w:b w:val="0"/>
                <w:i w:val="0"/>
              </w:rPr>
              <w:t>4. Penetración real de la plataforma</w:t>
            </w:r>
          </w:p>
        </w:tc>
        <w:tc>
          <w:tcPr>
            <w:tcW w:type="dxa" w:w="2880"/>
          </w:tcPr>
          <w:p>
            <w:r>
              <w:rPr>
                <w:b w:val="0"/>
                <w:i w:val="0"/>
              </w:rPr>
              <w:t>No todo comensal de esos restaurantes reserva por LlamaEats desde el día 1 — empieza baja y sube con las alianzas de distribución.</w:t>
            </w:r>
          </w:p>
        </w:tc>
        <w:tc>
          <w:tcPr>
            <w:tcW w:type="dxa" w:w="2880"/>
          </w:tcPr>
          <w:p>
            <w:r>
              <w:rPr>
                <w:b w:val="0"/>
                <w:i w:val="0"/>
              </w:rPr>
              <w:t>30–35%</w:t>
            </w:r>
          </w:p>
        </w:tc>
      </w:tr>
      <w:tr>
        <w:tc>
          <w:tcPr>
            <w:tcW w:type="dxa" w:w="2880"/>
          </w:tcPr>
          <w:p>
            <w:r>
              <w:rPr>
                <w:b w:val="0"/>
                <w:i w:val="0"/>
              </w:rPr>
              <w:t xml:space="preserve">5. </w:t>
            </w:r>
            <w:r>
              <w:rPr>
                <w:b/>
                <w:i w:val="0"/>
              </w:rPr>
              <w:t>Reservas confirmadas proyectadas</w:t>
            </w:r>
          </w:p>
        </w:tc>
        <w:tc>
          <w:tcPr>
            <w:tcW w:type="dxa" w:w="2880"/>
          </w:tcPr>
          <w:p>
            <w:r>
              <w:rPr>
                <w:b w:val="0"/>
                <w:i w:val="0"/>
              </w:rPr>
              <w:t>2,250 × 35%</w:t>
            </w:r>
          </w:p>
        </w:tc>
        <w:tc>
          <w:tcPr>
            <w:tcW w:type="dxa" w:w="2880"/>
          </w:tcPr>
          <w:p>
            <w:r>
              <w:rPr>
                <w:b/>
                <w:i w:val="0"/>
              </w:rPr>
              <w:t>≈ 700 en 6 meses</w:t>
            </w:r>
          </w:p>
        </w:tc>
      </w:tr>
      <w:tr>
        <w:tc>
          <w:tcPr>
            <w:tcW w:type="dxa" w:w="2880"/>
          </w:tcPr>
          <w:p>
            <w:r>
              <w:rPr>
                <w:b w:val="0"/>
                <w:i w:val="0"/>
              </w:rPr>
              <w:t>6. Reservas atendidas</w:t>
            </w:r>
          </w:p>
        </w:tc>
        <w:tc>
          <w:tcPr>
            <w:tcW w:type="dxa" w:w="2880"/>
          </w:tcPr>
          <w:p>
            <w:r>
              <w:rPr>
                <w:b w:val="0"/>
                <w:i w:val="0"/>
              </w:rPr>
              <w:t>700 × 70% (objetivo 3)</w:t>
            </w:r>
          </w:p>
        </w:tc>
        <w:tc>
          <w:tcPr>
            <w:tcW w:type="dxa" w:w="2880"/>
          </w:tcPr>
          <w:p>
            <w:r>
              <w:rPr>
                <w:b w:val="0"/>
                <w:i w:val="0"/>
              </w:rPr>
              <w:t>≈ 490</w:t>
            </w:r>
          </w:p>
        </w:tc>
      </w:tr>
      <w:tr>
        <w:tc>
          <w:tcPr>
            <w:tcW w:type="dxa" w:w="2880"/>
          </w:tcPr>
          <w:p>
            <w:r>
              <w:rPr>
                <w:b w:val="0"/>
                <w:i w:val="0"/>
              </w:rPr>
              <w:t>7. Comisión promedio ponderada</w:t>
            </w:r>
          </w:p>
        </w:tc>
        <w:tc>
          <w:tcPr>
            <w:tcW w:type="dxa" w:w="2880"/>
          </w:tcPr>
          <w:p>
            <w:r>
              <w:rPr>
                <w:b w:val="0"/>
                <w:i w:val="0"/>
              </w:rPr>
              <w:t>35% reservas de 1–2 pax (S/2) + 45% de 3–4 pax (S/3) + 20% de 5+ pax (S/4)</w:t>
            </w:r>
          </w:p>
        </w:tc>
        <w:tc>
          <w:tcPr>
            <w:tcW w:type="dxa" w:w="2880"/>
          </w:tcPr>
          <w:p>
            <w:r>
              <w:rPr>
                <w:b w:val="0"/>
                <w:i w:val="0"/>
              </w:rPr>
              <w:t>S/2.85</w:t>
            </w:r>
          </w:p>
        </w:tc>
      </w:tr>
      <w:tr>
        <w:tc>
          <w:tcPr>
            <w:tcW w:type="dxa" w:w="2880"/>
          </w:tcPr>
          <w:p>
            <w:r>
              <w:rPr>
                <w:b w:val="0"/>
                <w:i w:val="0"/>
              </w:rPr>
              <w:t>8. Comisión devengada</w:t>
            </w:r>
          </w:p>
        </w:tc>
        <w:tc>
          <w:tcPr>
            <w:tcW w:type="dxa" w:w="2880"/>
          </w:tcPr>
          <w:p>
            <w:r>
              <w:rPr>
                <w:b w:val="0"/>
                <w:i w:val="0"/>
              </w:rPr>
              <w:t>490 × S/2.85</w:t>
            </w:r>
          </w:p>
        </w:tc>
        <w:tc>
          <w:tcPr>
            <w:tcW w:type="dxa" w:w="2880"/>
          </w:tcPr>
          <w:p>
            <w:r>
              <w:rPr>
                <w:b w:val="0"/>
                <w:i w:val="0"/>
              </w:rPr>
              <w:t>≈ S/1,400</w:t>
            </w:r>
          </w:p>
        </w:tc>
      </w:tr>
      <w:tr>
        <w:tc>
          <w:tcPr>
            <w:tcW w:type="dxa" w:w="2880"/>
          </w:tcPr>
          <w:p>
            <w:r>
              <w:rPr>
                <w:b w:val="0"/>
                <w:i w:val="0"/>
              </w:rPr>
              <w:t xml:space="preserve">9. Comisión efectivamente </w:t>
            </w:r>
            <w:r>
              <w:rPr>
                <w:b/>
                <w:i w:val="0"/>
              </w:rPr>
              <w:t>cobrada</w:t>
            </w:r>
          </w:p>
        </w:tc>
        <w:tc>
          <w:tcPr>
            <w:tcW w:type="dxa" w:w="2880"/>
          </w:tcPr>
          <w:p>
            <w:r>
              <w:rPr>
                <w:b w:val="0"/>
                <w:i w:val="0"/>
              </w:rPr>
              <w:t>Aplicando 85% de tasa de conciliación (§9) — el resto queda en disputa o pendiente de cobro manual</w:t>
            </w:r>
          </w:p>
        </w:tc>
        <w:tc>
          <w:tcPr>
            <w:tcW w:type="dxa" w:w="2880"/>
          </w:tcPr>
          <w:p>
            <w:r>
              <w:rPr>
                <w:b w:val="0"/>
                <w:i w:val="0"/>
              </w:rPr>
              <w:t xml:space="preserve">≈ </w:t>
            </w:r>
            <w:r>
              <w:rPr>
                <w:b/>
                <w:i w:val="0"/>
              </w:rPr>
              <w:t>S/1,190</w:t>
            </w:r>
          </w:p>
        </w:tc>
      </w:tr>
    </w:tbl>
    <w:p/>
    <w:p>
      <w:r>
        <w:rPr>
          <w:b w:val="0"/>
          <w:i w:val="0"/>
        </w:rPr>
        <w:t xml:space="preserve">Esto reemplaza la combinación anterior de "500 reservas / S/3,000 en comisiones", que no era consistente entre sí: 500 reservas con 70% de atención y una comisión promedio de S/2.85 generan alrededor de S/1,000, no S/3,000 (una brecha de 3x). El modelo bottom-up sube el objetivo de reservas —más defendible con 15 restaurantes activos— y corrige el objetivo de comisión a la cifra que realmente se deriva de los otros dos. La implicación estratégica también cambia, y para bien: el primer semestre es una </w:t>
      </w:r>
      <w:r>
        <w:rPr>
          <w:b/>
          <w:i w:val="0"/>
        </w:rPr>
        <w:t>fase de validación y tracción</w:t>
      </w:r>
      <w:r>
        <w:rPr>
          <w:b w:val="0"/>
          <w:i w:val="0"/>
        </w:rPr>
        <w:t>, no de recuperación de la inversión. El presupuesto de S/3,000 (§14) debe leerse como costo de adquisición del mercado, no como un monto que se recupera en el mismo semestre — el punto de equilibrio se proyecta recién para el segundo semestre, cuando la base de restaurantes crezca más allá de las 15 anclas.</w:t>
      </w:r>
    </w:p>
    <w:p>
      <w:pPr>
        <w:pStyle w:val="Heading2"/>
      </w:pPr>
      <w:r>
        <w:t>Objetivos SMART</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r>
              <w:rPr>
                <w:b/>
                <w:i w:val="0"/>
              </w:rPr>
              <w:t>#</w:t>
            </w:r>
          </w:p>
        </w:tc>
        <w:tc>
          <w:tcPr>
            <w:tcW w:type="dxa" w:w="2160"/>
            <w:shd w:val="clear" w:color="auto" w:fill="D9D9D9"/>
          </w:tcPr>
          <w:p>
            <w:r>
              <w:rPr>
                <w:b/>
                <w:i w:val="0"/>
              </w:rPr>
              <w:t>Objetivo</w:t>
            </w:r>
          </w:p>
        </w:tc>
        <w:tc>
          <w:tcPr>
            <w:tcW w:type="dxa" w:w="2160"/>
            <w:shd w:val="clear" w:color="auto" w:fill="D9D9D9"/>
          </w:tcPr>
          <w:p>
            <w:r>
              <w:rPr>
                <w:b/>
                <w:i w:val="0"/>
              </w:rPr>
              <w:t>Indicador</w:t>
            </w:r>
          </w:p>
        </w:tc>
        <w:tc>
          <w:tcPr>
            <w:tcW w:type="dxa" w:w="2160"/>
            <w:shd w:val="clear" w:color="auto" w:fill="D9D9D9"/>
          </w:tcPr>
          <w:p>
            <w:r>
              <w:rPr>
                <w:b/>
                <w:i w:val="0"/>
              </w:rPr>
              <w:t>Plazo</w:t>
            </w:r>
          </w:p>
        </w:tc>
      </w:tr>
      <w:tr>
        <w:tc>
          <w:tcPr>
            <w:tcW w:type="dxa" w:w="2160"/>
          </w:tcPr>
          <w:p>
            <w:r>
              <w:rPr>
                <w:b w:val="0"/>
                <w:i w:val="0"/>
              </w:rPr>
              <w:t>1</w:t>
            </w:r>
          </w:p>
        </w:tc>
        <w:tc>
          <w:tcPr>
            <w:tcW w:type="dxa" w:w="2160"/>
          </w:tcPr>
          <w:p>
            <w:r>
              <w:rPr>
                <w:b w:val="0"/>
                <w:i w:val="0"/>
              </w:rPr>
              <w:t>Afiliar y verificar restaurantes ancla (al menos 5 por categoría) en Puno ciudad y distritos cercanos.</w:t>
            </w:r>
          </w:p>
        </w:tc>
        <w:tc>
          <w:tcPr>
            <w:tcW w:type="dxa" w:w="2160"/>
          </w:tcPr>
          <w:p>
            <w:r>
              <w:rPr>
                <w:b w:val="0"/>
                <w:i w:val="0"/>
              </w:rPr>
              <w:t>15 restaurantes verificados</w:t>
            </w:r>
          </w:p>
        </w:tc>
        <w:tc>
          <w:tcPr>
            <w:tcW w:type="dxa" w:w="2160"/>
          </w:tcPr>
          <w:p>
            <w:r>
              <w:rPr>
                <w:b w:val="0"/>
                <w:i w:val="0"/>
              </w:rPr>
              <w:t>3 meses desde el lanzamiento</w:t>
            </w:r>
          </w:p>
        </w:tc>
      </w:tr>
      <w:tr>
        <w:tc>
          <w:tcPr>
            <w:tcW w:type="dxa" w:w="2160"/>
          </w:tcPr>
          <w:p>
            <w:r>
              <w:rPr>
                <w:b w:val="0"/>
                <w:i w:val="0"/>
              </w:rPr>
              <w:t>2</w:t>
            </w:r>
          </w:p>
        </w:tc>
        <w:tc>
          <w:tcPr>
            <w:tcW w:type="dxa" w:w="2160"/>
          </w:tcPr>
          <w:p>
            <w:r>
              <w:rPr>
                <w:b w:val="0"/>
                <w:i w:val="0"/>
              </w:rPr>
              <w:t>Generar volumen de reservas a través de la plataforma, según el modelo de demanda de esta sección.</w:t>
            </w:r>
          </w:p>
        </w:tc>
        <w:tc>
          <w:tcPr>
            <w:tcW w:type="dxa" w:w="2160"/>
          </w:tcPr>
          <w:p>
            <w:r>
              <w:rPr>
                <w:b w:val="0"/>
                <w:i w:val="0"/>
              </w:rPr>
              <w:t>700 reservas confirmadas</w:t>
            </w:r>
          </w:p>
        </w:tc>
        <w:tc>
          <w:tcPr>
            <w:tcW w:type="dxa" w:w="2160"/>
          </w:tcPr>
          <w:p>
            <w:r>
              <w:rPr>
                <w:b w:val="0"/>
                <w:i w:val="0"/>
              </w:rPr>
              <w:t>6 meses</w:t>
            </w:r>
          </w:p>
        </w:tc>
      </w:tr>
      <w:tr>
        <w:tc>
          <w:tcPr>
            <w:tcW w:type="dxa" w:w="2160"/>
          </w:tcPr>
          <w:p>
            <w:r>
              <w:rPr>
                <w:b w:val="0"/>
                <w:i w:val="0"/>
              </w:rPr>
              <w:t>3</w:t>
            </w:r>
          </w:p>
        </w:tc>
        <w:tc>
          <w:tcPr>
            <w:tcW w:type="dxa" w:w="2160"/>
          </w:tcPr>
          <w:p>
            <w:r>
              <w:rPr>
                <w:b w:val="0"/>
                <w:i w:val="0"/>
              </w:rPr>
              <w:t>Controlar la inasistencia mediante confirmación por escaneo de QR (no autoreporte del restaurante) y asegurar que la mayoría de reservas se atiendan.</w:t>
            </w:r>
          </w:p>
        </w:tc>
        <w:tc>
          <w:tcPr>
            <w:tcW w:type="dxa" w:w="2160"/>
          </w:tcPr>
          <w:p>
            <w:r>
              <w:rPr>
                <w:b w:val="0"/>
                <w:i w:val="0"/>
              </w:rPr>
              <w:t>Tasa de atención &gt; 70% (no-show &lt; 30%)</w:t>
            </w:r>
          </w:p>
        </w:tc>
        <w:tc>
          <w:tcPr>
            <w:tcW w:type="dxa" w:w="2160"/>
          </w:tcPr>
          <w:p>
            <w:r>
              <w:rPr>
                <w:b w:val="0"/>
                <w:i w:val="0"/>
              </w:rPr>
              <w:t>Primer semestre</w:t>
            </w:r>
          </w:p>
        </w:tc>
      </w:tr>
      <w:tr>
        <w:tc>
          <w:tcPr>
            <w:tcW w:type="dxa" w:w="2160"/>
          </w:tcPr>
          <w:p>
            <w:r>
              <w:rPr>
                <w:b w:val="0"/>
                <w:i w:val="0"/>
              </w:rPr>
              <w:t>4</w:t>
            </w:r>
          </w:p>
        </w:tc>
        <w:tc>
          <w:tcPr>
            <w:tcW w:type="dxa" w:w="2160"/>
          </w:tcPr>
          <w:p>
            <w:r>
              <w:rPr>
                <w:b w:val="0"/>
                <w:i w:val="0"/>
              </w:rPr>
              <w:t>Construir una base de usuarios comensales, combinando alianzas de distribución (costo marginal ≈0) y pauta digital paga (§14).</w:t>
            </w:r>
          </w:p>
        </w:tc>
        <w:tc>
          <w:tcPr>
            <w:tcW w:type="dxa" w:w="2160"/>
          </w:tcPr>
          <w:p>
            <w:r>
              <w:rPr>
                <w:b w:val="0"/>
                <w:i w:val="0"/>
              </w:rPr>
              <w:t>2,000 usuarios registrados</w:t>
            </w:r>
          </w:p>
        </w:tc>
        <w:tc>
          <w:tcPr>
            <w:tcW w:type="dxa" w:w="2160"/>
          </w:tcPr>
          <w:p>
            <w:r>
              <w:rPr>
                <w:b w:val="0"/>
                <w:i w:val="0"/>
              </w:rPr>
              <w:t>6 meses (prioridad temporada alta; si el semestre incluye la Festividad de la Candelaria, también esas fechas)</w:t>
            </w:r>
          </w:p>
        </w:tc>
      </w:tr>
      <w:tr>
        <w:tc>
          <w:tcPr>
            <w:tcW w:type="dxa" w:w="2160"/>
          </w:tcPr>
          <w:p>
            <w:r>
              <w:rPr>
                <w:b w:val="0"/>
                <w:i w:val="0"/>
              </w:rPr>
              <w:t>5</w:t>
            </w:r>
          </w:p>
        </w:tc>
        <w:tc>
          <w:tcPr>
            <w:tcW w:type="dxa" w:w="2160"/>
          </w:tcPr>
          <w:p>
            <w:r>
              <w:rPr>
                <w:b w:val="0"/>
                <w:i w:val="0"/>
              </w:rPr>
              <w:t>Validar el modelo de comisión con ingresos reales, calculados directamente a partir de los objetivos 2 y 3 — no fijados de forma independiente.</w:t>
            </w:r>
          </w:p>
        </w:tc>
        <w:tc>
          <w:tcPr>
            <w:tcW w:type="dxa" w:w="2160"/>
          </w:tcPr>
          <w:p>
            <w:r>
              <w:rPr>
                <w:b w:val="0"/>
                <w:i w:val="0"/>
              </w:rPr>
              <w:t>S/1,190 en comisiones efectivamente cobradas (de ≈S/1,400 devengadas)</w:t>
            </w:r>
          </w:p>
        </w:tc>
        <w:tc>
          <w:tcPr>
            <w:tcW w:type="dxa" w:w="2160"/>
          </w:tcPr>
          <w:p>
            <w:r>
              <w:rPr>
                <w:b w:val="0"/>
                <w:i w:val="0"/>
              </w:rPr>
              <w:t>6 meses</w:t>
            </w:r>
          </w:p>
        </w:tc>
      </w:tr>
    </w:tbl>
    <w:p/>
    <w:p>
      <w:pPr>
        <w:ind w:left="480"/>
        <w:shd w:val="clear" w:color="auto" w:fill="F2F2F2"/>
      </w:pPr>
      <w:r>
        <w:rPr>
          <w:b w:val="0"/>
          <w:i w:val="0"/>
        </w:rPr>
        <w:t xml:space="preserve">Los objetivos 2, 3 y 5 están matemáticamente encadenados: el 5 es función directa del 2 y el 3. Si la ejecución real obliga a ajustar el 2 o el 3 (ver revisión de medio periodo, §13), el objetivo 5 se </w:t>
      </w:r>
      <w:r>
        <w:rPr>
          <w:b/>
          <w:i w:val="0"/>
        </w:rPr>
        <w:t>recalcula con la misma fórmula</w:t>
      </w:r>
      <w:r>
        <w:rPr>
          <w:b w:val="0"/>
          <w:i w:val="0"/>
        </w:rPr>
        <w:t>, nunca se vuelve a fijar a criterio.</w:t>
      </w:r>
    </w:p>
    <w:p>
      <w:r>
        <w:br w:type="page"/>
      </w:r>
    </w:p>
    <w:p>
      <w:pPr>
        <w:pStyle w:val="Heading1"/>
      </w:pPr>
      <w:r>
        <w:t>8. Estrategias de marketing</w:t>
      </w:r>
    </w:p>
    <w:p>
      <w:pPr>
        <w:pStyle w:val="Heading2"/>
      </w:pPr>
      <w:r>
        <w:t>Estrategia general</w:t>
      </w:r>
    </w:p>
    <w:p>
      <w:r>
        <w:rPr>
          <w:b w:val="0"/>
          <w:i w:val="0"/>
        </w:rPr>
        <w:t xml:space="preserve">LlamaEats combina una estrategia de </w:t>
      </w:r>
      <w:r>
        <w:rPr>
          <w:b/>
          <w:i w:val="0"/>
        </w:rPr>
        <w:t>penetración de mercado</w:t>
      </w:r>
      <w:r>
        <w:rPr>
          <w:b w:val="0"/>
          <w:i w:val="0"/>
        </w:rPr>
        <w:t xml:space="preserve"> en su fase de lanzamiento con una estrategia de </w:t>
      </w:r>
      <w:r>
        <w:rPr>
          <w:b/>
          <w:i w:val="0"/>
        </w:rPr>
        <w:t>diferenciación</w:t>
      </w:r>
      <w:r>
        <w:rPr>
          <w:b w:val="0"/>
          <w:i w:val="0"/>
        </w:rPr>
        <w:t xml:space="preserve"> sostenida en el tiempo, apoyada en la campaña "Tu Mesa Te Espera".</w:t>
      </w:r>
    </w:p>
    <w:p>
      <w:pPr>
        <w:pStyle w:val="Heading2"/>
      </w:pPr>
      <w:r>
        <w:t>Cómo se lleva a la práctica</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Táctica</w:t>
            </w:r>
          </w:p>
        </w:tc>
        <w:tc>
          <w:tcPr>
            <w:tcW w:type="dxa" w:w="4320"/>
            <w:shd w:val="clear" w:color="auto" w:fill="D9D9D9"/>
          </w:tcPr>
          <w:p>
            <w:r>
              <w:rPr>
                <w:b/>
                <w:i w:val="0"/>
              </w:rPr>
              <w:t>Cómo se ejecuta</w:t>
            </w:r>
          </w:p>
        </w:tc>
      </w:tr>
      <w:tr>
        <w:tc>
          <w:tcPr>
            <w:tcW w:type="dxa" w:w="4320"/>
          </w:tcPr>
          <w:p>
            <w:r>
              <w:rPr>
                <w:b/>
                <w:i w:val="0"/>
              </w:rPr>
              <w:t>Reclutamiento comercial directo</w:t>
            </w:r>
          </w:p>
        </w:tc>
        <w:tc>
          <w:tcPr>
            <w:tcW w:type="dxa" w:w="4320"/>
          </w:tcPr>
          <w:p>
            <w:r>
              <w:rPr>
                <w:b w:val="0"/>
                <w:i w:val="0"/>
              </w:rPr>
              <w:t>Visitas puerta a puerta a restaurantes ancla por categoría, para asegurar oferta atractiva desde el primer día en cada una de las tres categorías del catálogo.</w:t>
            </w:r>
          </w:p>
        </w:tc>
      </w:tr>
      <w:tr>
        <w:tc>
          <w:tcPr>
            <w:tcW w:type="dxa" w:w="4320"/>
          </w:tcPr>
          <w:p>
            <w:r>
              <w:rPr>
                <w:b/>
                <w:i w:val="0"/>
              </w:rPr>
              <w:t>Alianzas de distribución</w:t>
            </w:r>
          </w:p>
        </w:tc>
        <w:tc>
          <w:tcPr>
            <w:tcW w:type="dxa" w:w="4320"/>
          </w:tcPr>
          <w:p>
            <w:r>
              <w:rPr>
                <w:b w:val="0"/>
                <w:i w:val="0"/>
              </w:rPr>
              <w:t>Acuerdos con hoteles y agencias de turismo de Puno para que distribuyan el enlace o el QR de LlamaEats entre los turistas recién llegados.</w:t>
            </w:r>
          </w:p>
        </w:tc>
      </w:tr>
      <w:tr>
        <w:tc>
          <w:tcPr>
            <w:tcW w:type="dxa" w:w="4320"/>
          </w:tcPr>
          <w:p>
            <w:r>
              <w:rPr>
                <w:b/>
                <w:i w:val="0"/>
              </w:rPr>
              <w:t>Marketing digital dirigido</w:t>
            </w:r>
          </w:p>
        </w:tc>
        <w:tc>
          <w:tcPr>
            <w:tcW w:type="dxa" w:w="4320"/>
          </w:tcPr>
          <w:p>
            <w:r>
              <w:rPr>
                <w:b w:val="0"/>
                <w:i w:val="0"/>
              </w:rPr>
              <w:t>Presencia en redes sociales enfocada en viajeros que están planificando su viaje a Puno, antes de que lleguen a la ciudad.</w:t>
            </w:r>
          </w:p>
        </w:tc>
      </w:tr>
      <w:tr>
        <w:tc>
          <w:tcPr>
            <w:tcW w:type="dxa" w:w="4320"/>
          </w:tcPr>
          <w:p>
            <w:r>
              <w:rPr>
                <w:b/>
                <w:i w:val="0"/>
              </w:rPr>
              <w:t>Reducción de la barrera de entrada</w:t>
            </w:r>
          </w:p>
        </w:tc>
        <w:tc>
          <w:tcPr>
            <w:tcW w:type="dxa" w:w="4320"/>
          </w:tcPr>
          <w:p>
            <w:r>
              <w:rPr>
                <w:b w:val="0"/>
                <w:i w:val="0"/>
              </w:rPr>
              <w:t>Período de prueba con límite de reservas simultáneas para restaurantes recién afiliados, ya integrado en la plataforma, que reduce el riesgo percibido de sumarse a un sistema nuevo.</w:t>
            </w:r>
          </w:p>
        </w:tc>
      </w:tr>
      <w:tr>
        <w:tc>
          <w:tcPr>
            <w:tcW w:type="dxa" w:w="4320"/>
          </w:tcPr>
          <w:p>
            <w:r>
              <w:rPr>
                <w:b/>
                <w:i w:val="0"/>
              </w:rPr>
              <w:t>Verificación de asistencia anti-fraude</w:t>
            </w:r>
          </w:p>
        </w:tc>
        <w:tc>
          <w:tcPr>
            <w:tcW w:type="dxa" w:w="4320"/>
          </w:tcPr>
          <w:p>
            <w:r>
              <w:rPr>
                <w:b w:val="0"/>
                <w:i w:val="0"/>
              </w:rPr>
              <w:t>Sustituir el marcado manual de "asistió / no asistió" por el escaneo obligatorio, desde el panel del restaurante, del código QR que recibió el comensal. El escaneo sella la hora exacta y queda como registro; si el restaurante marca inasistencia sin haber escaneado, el comensal puede abrir una disputa dentro de 24 horas. Así el cobro de la comisión (§9) queda atado a un evento verificable, no al autoreporte del restaurante.</w:t>
            </w:r>
          </w:p>
        </w:tc>
      </w:tr>
      <w:tr>
        <w:tc>
          <w:tcPr>
            <w:tcW w:type="dxa" w:w="4320"/>
          </w:tcPr>
          <w:p>
            <w:r>
              <w:rPr>
                <w:b/>
                <w:i w:val="0"/>
              </w:rPr>
              <w:t>Vigilancia competitiva</w:t>
            </w:r>
          </w:p>
        </w:tc>
        <w:tc>
          <w:tcPr>
            <w:tcW w:type="dxa" w:w="4320"/>
          </w:tcPr>
          <w:p>
            <w:r>
              <w:rPr>
                <w:b w:val="0"/>
                <w:i w:val="0"/>
              </w:rPr>
              <w:t>Monitoreo mensual de alternativas (plataformas genéricas, iniciativas locales similares) y aceleración deliberada del efecto de red: cuantos más restaurantes ancla y alianzas con hoteles existan, más alto es el costo de cambio para un competidor que entre después.</w:t>
            </w:r>
          </w:p>
        </w:tc>
      </w:tr>
    </w:tbl>
    <w:p/>
    <w:p>
      <w:r>
        <w:br w:type="page"/>
      </w:r>
    </w:p>
    <w:p>
      <w:pPr>
        <w:pStyle w:val="Heading1"/>
      </w:pPr>
      <w:r>
        <w:t>9. Marketing Mix</w:t>
      </w:r>
    </w:p>
    <w:p>
      <w:pPr>
        <w:pStyle w:val="Heading2"/>
      </w:pPr>
      <w:r>
        <w:t>Producto</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Nivel / elemento</w:t>
            </w:r>
          </w:p>
        </w:tc>
        <w:tc>
          <w:tcPr>
            <w:tcW w:type="dxa" w:w="4320"/>
            <w:shd w:val="clear" w:color="auto" w:fill="D9D9D9"/>
          </w:tcPr>
          <w:p>
            <w:r>
              <w:rPr>
                <w:b/>
                <w:i w:val="0"/>
              </w:rPr>
              <w:t>Descripción</w:t>
            </w:r>
          </w:p>
        </w:tc>
      </w:tr>
      <w:tr>
        <w:tc>
          <w:tcPr>
            <w:tcW w:type="dxa" w:w="4320"/>
          </w:tcPr>
          <w:p>
            <w:r>
              <w:rPr>
                <w:b/>
                <w:i w:val="0"/>
              </w:rPr>
              <w:t>Beneficio básico</w:t>
            </w:r>
          </w:p>
        </w:tc>
        <w:tc>
          <w:tcPr>
            <w:tcW w:type="dxa" w:w="4320"/>
          </w:tcPr>
          <w:p>
            <w:r>
              <w:rPr>
                <w:b w:val="0"/>
                <w:i w:val="0"/>
              </w:rPr>
              <w:t>Asegurar una mesa.</w:t>
            </w:r>
          </w:p>
        </w:tc>
      </w:tr>
      <w:tr>
        <w:tc>
          <w:tcPr>
            <w:tcW w:type="dxa" w:w="4320"/>
          </w:tcPr>
          <w:p>
            <w:r>
              <w:rPr>
                <w:b/>
                <w:i w:val="0"/>
              </w:rPr>
              <w:t>Producto real</w:t>
            </w:r>
          </w:p>
        </w:tc>
        <w:tc>
          <w:tcPr>
            <w:tcW w:type="dxa" w:w="4320"/>
          </w:tcPr>
          <w:p>
            <w:r>
              <w:rPr>
                <w:b w:val="0"/>
                <w:i w:val="0"/>
              </w:rPr>
              <w:t>Buscador por categoría y distrito, selección de mesa en un plano visual, código y QR de confirmación, panel de gestión con agenda en vivo y modo sin conexión.</w:t>
            </w:r>
          </w:p>
        </w:tc>
      </w:tr>
      <w:tr>
        <w:tc>
          <w:tcPr>
            <w:tcW w:type="dxa" w:w="4320"/>
          </w:tcPr>
          <w:p>
            <w:r>
              <w:rPr>
                <w:b/>
                <w:i w:val="0"/>
              </w:rPr>
              <w:t>Producto aumentado</w:t>
            </w:r>
          </w:p>
        </w:tc>
        <w:tc>
          <w:tcPr>
            <w:tcW w:type="dxa" w:w="4320"/>
          </w:tcPr>
          <w:p>
            <w:r>
              <w:rPr>
                <w:b w:val="0"/>
                <w:i w:val="0"/>
              </w:rPr>
              <w:t>Verificación de restaurantes, lista de espera con notificación automática, ficha del comensal con historial de visitas, reprogramación flexible, cancelación sin costo.</w:t>
            </w:r>
          </w:p>
        </w:tc>
      </w:tr>
      <w:tr>
        <w:tc>
          <w:tcPr>
            <w:tcW w:type="dxa" w:w="4320"/>
          </w:tcPr>
          <w:p>
            <w:r>
              <w:rPr>
                <w:b/>
                <w:i w:val="0"/>
              </w:rPr>
              <w:t>Propuesta de valor</w:t>
            </w:r>
          </w:p>
        </w:tc>
        <w:tc>
          <w:tcPr>
            <w:tcW w:type="dxa" w:w="4320"/>
          </w:tcPr>
          <w:p>
            <w:r>
              <w:rPr>
                <w:b w:val="0"/>
                <w:i w:val="0"/>
              </w:rPr>
              <w:t>Reservar gratis, con confirmación inmediata, en la plataforma pensada para la realidad de Puno.</w:t>
            </w:r>
          </w:p>
        </w:tc>
      </w:tr>
      <w:tr>
        <w:tc>
          <w:tcPr>
            <w:tcW w:type="dxa" w:w="4320"/>
          </w:tcPr>
          <w:p>
            <w:r>
              <w:rPr>
                <w:b/>
                <w:i w:val="0"/>
              </w:rPr>
              <w:t>Diferenciación</w:t>
            </w:r>
          </w:p>
        </w:tc>
        <w:tc>
          <w:tcPr>
            <w:tcW w:type="dxa" w:w="4320"/>
          </w:tcPr>
          <w:p>
            <w:r>
              <w:rPr>
                <w:b w:val="0"/>
                <w:i w:val="0"/>
              </w:rPr>
              <w:t>Gratuito para el comensal, comisión solo por resultado, funcionamiento sin conexión, categorías propias de la región.</w:t>
            </w:r>
          </w:p>
        </w:tc>
      </w:tr>
    </w:tbl>
    <w:p/>
    <w:p>
      <w:pPr>
        <w:pStyle w:val="Heading2"/>
      </w:pPr>
      <w:r>
        <w:t>Precio</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Aspecto</w:t>
            </w:r>
          </w:p>
        </w:tc>
        <w:tc>
          <w:tcPr>
            <w:tcW w:type="dxa" w:w="4320"/>
            <w:shd w:val="clear" w:color="auto" w:fill="D9D9D9"/>
          </w:tcPr>
          <w:p>
            <w:r>
              <w:rPr>
                <w:b/>
                <w:i w:val="0"/>
              </w:rPr>
              <w:t>Descripción</w:t>
            </w:r>
          </w:p>
        </w:tc>
      </w:tr>
      <w:tr>
        <w:tc>
          <w:tcPr>
            <w:tcW w:type="dxa" w:w="4320"/>
          </w:tcPr>
          <w:p>
            <w:r>
              <w:rPr>
                <w:b/>
                <w:i w:val="0"/>
              </w:rPr>
              <w:t>Estrategia elegida</w:t>
            </w:r>
          </w:p>
        </w:tc>
        <w:tc>
          <w:tcPr>
            <w:tcW w:type="dxa" w:w="4320"/>
          </w:tcPr>
          <w:p>
            <w:r>
              <w:rPr>
                <w:b w:val="0"/>
                <w:i w:val="0"/>
              </w:rPr>
              <w:t>Freemium de doble cara: costo cero de entrada tanto para el comensal como para el restaurante, monetizado con una comisión de éxito que paga el restaurante.</w:t>
            </w:r>
          </w:p>
        </w:tc>
      </w:tr>
      <w:tr>
        <w:tc>
          <w:tcPr>
            <w:tcW w:type="dxa" w:w="4320"/>
          </w:tcPr>
          <w:p>
            <w:r>
              <w:rPr>
                <w:b/>
                <w:i w:val="0"/>
              </w:rPr>
              <w:t>Escala de la comisión</w:t>
            </w:r>
          </w:p>
        </w:tc>
        <w:tc>
          <w:tcPr>
            <w:tcW w:type="dxa" w:w="4320"/>
          </w:tcPr>
          <w:p>
            <w:r>
              <w:rPr>
                <w:b w:val="0"/>
                <w:i w:val="0"/>
              </w:rPr>
              <w:t>S/2 en reservas de 1 a 2 personas · S/3 en reservas de 3 a 4 personas · S/4 en reservas de 5 personas o más.</w:t>
            </w:r>
          </w:p>
        </w:tc>
      </w:tr>
      <w:tr>
        <w:tc>
          <w:tcPr>
            <w:tcW w:type="dxa" w:w="4320"/>
          </w:tcPr>
          <w:p>
            <w:r>
              <w:rPr>
                <w:b/>
                <w:i w:val="0"/>
              </w:rPr>
              <w:t>Momento del cobro</w:t>
            </w:r>
          </w:p>
        </w:tc>
        <w:tc>
          <w:tcPr>
            <w:tcW w:type="dxa" w:w="4320"/>
          </w:tcPr>
          <w:p>
            <w:r>
              <w:rPr>
                <w:b w:val="0"/>
                <w:i w:val="0"/>
              </w:rPr>
              <w:t>Solo cuando la mesa fue efectivamente atendida, no al momento de confirmar la reserva.</w:t>
            </w:r>
          </w:p>
        </w:tc>
      </w:tr>
      <w:tr>
        <w:tc>
          <w:tcPr>
            <w:tcW w:type="dxa" w:w="4320"/>
          </w:tcPr>
          <w:p>
            <w:r>
              <w:rPr>
                <w:b/>
                <w:i w:val="0"/>
              </w:rPr>
              <w:t>Justificación</w:t>
            </w:r>
          </w:p>
        </w:tc>
        <w:tc>
          <w:tcPr>
            <w:tcW w:type="dxa" w:w="4320"/>
          </w:tcPr>
          <w:p>
            <w:r>
              <w:rPr>
                <w:b w:val="0"/>
                <w:i w:val="0"/>
              </w:rPr>
              <w:t>Cobrar por adelantado a cualquiera de los dos lados sería la principal barrera de adopción frente a un mercado que hoy reserva por teléfono sin costo. Cobrar solo por resultado alinea el incentivo de LlamaEats con el del restaurante y elimina el riesgo percibido de "pagar por algo que no sé si va a funcionar".</w:t>
            </w:r>
          </w:p>
        </w:tc>
      </w:tr>
    </w:tbl>
    <w:p/>
    <w:p>
      <w:pPr>
        <w:ind w:left="480"/>
        <w:shd w:val="clear" w:color="auto" w:fill="F2F2F2"/>
      </w:pPr>
      <w:r>
        <w:rPr>
          <w:b/>
          <w:i w:val="0"/>
        </w:rPr>
        <w:t>Mecanismo de conciliación.</w:t>
      </w:r>
      <w:r>
        <w:rPr>
          <w:b w:val="0"/>
          <w:i w:val="0"/>
        </w:rPr>
        <w:t xml:space="preserve"> Mientras no exista una pasarela de pago integrada (debilidad identificada en el FODA, §7), el cobro sigue este proceso: (1) el panel calcula la comisión devengada solo sobre reservas confirmadas por escaneo de QR (§8), no por marcado manual; (2) cada 15 días LlamaEats envía por WhatsApp Business un resumen de comisión adeudada; (3) el restaurante tiene 5 días para pagar o abrir una disputa puntual antes de perder la visibilidad destacada en el buscador. Esto evita que el cobro dependa solo de la buena voluntad del restaurante, y es la base del indicador "tasa de conciliación" (§15).</w:t>
      </w:r>
    </w:p>
    <w:p>
      <w:pPr>
        <w:ind w:left="480"/>
        <w:shd w:val="clear" w:color="auto" w:fill="F2F2F2"/>
      </w:pPr>
      <w:r>
        <w:rPr>
          <w:b/>
          <w:i w:val="0"/>
        </w:rPr>
        <w:t>Proyección de ingresos.</w:t>
      </w:r>
      <w:r>
        <w:rPr>
          <w:b w:val="0"/>
          <w:i w:val="0"/>
        </w:rPr>
        <w:t xml:space="preserve"> Según el modelo de demanda (§7), el semestre de lanzamiento genera ≈S/1,400 en comisión devengada y ≈S/1,190 efectivamente cobrada (objetivo 5) — no S/3,000. El presupuesto de marketing de S/3,000 (§14) es costo de adquisición de mercado en fase de validación, no un monto que se recupera en el mismo semestre; el punto de equilibrio se proyecta para el segundo semestre.</w:t>
      </w:r>
    </w:p>
    <w:p>
      <w:pPr>
        <w:pStyle w:val="Heading2"/>
      </w:pPr>
      <w:r>
        <w:t>Plaza</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Elemento</w:t>
            </w:r>
          </w:p>
        </w:tc>
        <w:tc>
          <w:tcPr>
            <w:tcW w:type="dxa" w:w="4320"/>
            <w:shd w:val="clear" w:color="auto" w:fill="D9D9D9"/>
          </w:tcPr>
          <w:p>
            <w:r>
              <w:rPr>
                <w:b/>
                <w:i w:val="0"/>
              </w:rPr>
              <w:t>Descripción</w:t>
            </w:r>
          </w:p>
        </w:tc>
      </w:tr>
      <w:tr>
        <w:tc>
          <w:tcPr>
            <w:tcW w:type="dxa" w:w="4320"/>
          </w:tcPr>
          <w:p>
            <w:r>
              <w:rPr>
                <w:b/>
                <w:i w:val="0"/>
              </w:rPr>
              <w:t>Canales</w:t>
            </w:r>
          </w:p>
        </w:tc>
        <w:tc>
          <w:tcPr>
            <w:tcW w:type="dxa" w:w="4320"/>
          </w:tcPr>
          <w:p>
            <w:r>
              <w:rPr>
                <w:b w:val="0"/>
                <w:i w:val="0"/>
              </w:rPr>
              <w:t>Plataforma web propia, responsive e instalable como aplicación web progresiva, sin necesidad de tienda de aplicaciones.</w:t>
            </w:r>
          </w:p>
        </w:tc>
      </w:tr>
      <w:tr>
        <w:tc>
          <w:tcPr>
            <w:tcW w:type="dxa" w:w="4320"/>
          </w:tcPr>
          <w:p>
            <w:r>
              <w:rPr>
                <w:b/>
                <w:i w:val="0"/>
              </w:rPr>
              <w:t>Cobertura</w:t>
            </w:r>
          </w:p>
        </w:tc>
        <w:tc>
          <w:tcPr>
            <w:tcW w:type="dxa" w:w="4320"/>
          </w:tcPr>
          <w:p>
            <w:r>
              <w:rPr>
                <w:b w:val="0"/>
                <w:i w:val="0"/>
              </w:rPr>
              <w:t>Puno ciudad, distritos turísticos aledaños al lago Titicaca (Chulluni, Salcedo, Acora, Platería, Paucarcolla) e islas de mayor flujo turístico (Amantaní, Taquile).</w:t>
            </w:r>
          </w:p>
        </w:tc>
      </w:tr>
      <w:tr>
        <w:tc>
          <w:tcPr>
            <w:tcW w:type="dxa" w:w="4320"/>
          </w:tcPr>
          <w:p>
            <w:r>
              <w:rPr>
                <w:b/>
                <w:i w:val="0"/>
              </w:rPr>
              <w:t>Intermediarios</w:t>
            </w:r>
          </w:p>
        </w:tc>
        <w:tc>
          <w:tcPr>
            <w:tcW w:type="dxa" w:w="4320"/>
          </w:tcPr>
          <w:p>
            <w:r>
              <w:rPr>
                <w:b w:val="0"/>
                <w:i w:val="0"/>
              </w:rPr>
              <w:t>Ninguno en el sentido tradicional — modelo directo entre comensal y restaurante. Sí se buscan alianzas de distribución con hoteles y agencias de turismo, sin comisión adicional para ellos en esta etapa.</w:t>
            </w:r>
          </w:p>
        </w:tc>
      </w:tr>
      <w:tr>
        <w:tc>
          <w:tcPr>
            <w:tcW w:type="dxa" w:w="4320"/>
          </w:tcPr>
          <w:p>
            <w:r>
              <w:rPr>
                <w:b/>
                <w:i w:val="0"/>
              </w:rPr>
              <w:t>Logística</w:t>
            </w:r>
          </w:p>
        </w:tc>
        <w:tc>
          <w:tcPr>
            <w:tcW w:type="dxa" w:w="4320"/>
          </w:tcPr>
          <w:p>
            <w:r>
              <w:rPr>
                <w:b w:val="0"/>
                <w:i w:val="0"/>
              </w:rPr>
              <w:t>No existe logística física; la "entrega" del servicio es la confirmación instantánea (código y QR) y la disponibilidad de la plataforma las 24 horas.</w:t>
            </w:r>
          </w:p>
        </w:tc>
      </w:tr>
    </w:tbl>
    <w:p/>
    <w:p>
      <w:pPr>
        <w:pStyle w:val="Heading2"/>
      </w:pPr>
      <w:r>
        <w:t>Promoción</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Elemento</w:t>
            </w:r>
          </w:p>
        </w:tc>
        <w:tc>
          <w:tcPr>
            <w:tcW w:type="dxa" w:w="4320"/>
            <w:shd w:val="clear" w:color="auto" w:fill="D9D9D9"/>
          </w:tcPr>
          <w:p>
            <w:r>
              <w:rPr>
                <w:b/>
                <w:i w:val="0"/>
              </w:rPr>
              <w:t>Descripción</w:t>
            </w:r>
          </w:p>
        </w:tc>
      </w:tr>
      <w:tr>
        <w:tc>
          <w:tcPr>
            <w:tcW w:type="dxa" w:w="4320"/>
          </w:tcPr>
          <w:p>
            <w:r>
              <w:rPr>
                <w:b/>
                <w:i w:val="0"/>
              </w:rPr>
              <w:t>Publicidad</w:t>
            </w:r>
          </w:p>
        </w:tc>
        <w:tc>
          <w:tcPr>
            <w:tcW w:type="dxa" w:w="4320"/>
          </w:tcPr>
          <w:p>
            <w:r>
              <w:rPr>
                <w:b w:val="0"/>
                <w:i w:val="0"/>
              </w:rPr>
              <w:t>Pauta digital segmentada en redes sociales, dirigida a quienes buscan "qué hacer en Puno" o "dónde comer en Puno", concentrada en temporada alta y previo a la Candelaria.</w:t>
            </w:r>
          </w:p>
        </w:tc>
      </w:tr>
      <w:tr>
        <w:tc>
          <w:tcPr>
            <w:tcW w:type="dxa" w:w="4320"/>
          </w:tcPr>
          <w:p>
            <w:r>
              <w:rPr>
                <w:b/>
                <w:i w:val="0"/>
              </w:rPr>
              <w:t>Redes sociales</w:t>
            </w:r>
          </w:p>
        </w:tc>
        <w:tc>
          <w:tcPr>
            <w:tcW w:type="dxa" w:w="4320"/>
          </w:tcPr>
          <w:p>
            <w:r>
              <w:rPr>
                <w:b w:val="0"/>
                <w:i w:val="0"/>
              </w:rPr>
              <w:t>Instagram y Facebook con contenido de los restaurantes aliados; TikTok con video corto de lo simple que es reservar.</w:t>
            </w:r>
          </w:p>
        </w:tc>
      </w:tr>
      <w:tr>
        <w:tc>
          <w:tcPr>
            <w:tcW w:type="dxa" w:w="4320"/>
          </w:tcPr>
          <w:p>
            <w:r>
              <w:rPr>
                <w:b/>
                <w:i w:val="0"/>
              </w:rPr>
              <w:t>Promoción</w:t>
            </w:r>
          </w:p>
        </w:tc>
        <w:tc>
          <w:tcPr>
            <w:tcW w:type="dxa" w:w="4320"/>
          </w:tcPr>
          <w:p>
            <w:r>
              <w:rPr>
                <w:b w:val="0"/>
                <w:i w:val="0"/>
              </w:rPr>
              <w:t>Campaña de lanzamiento "Tu Mesa Te Espera", sin listas de espera ni contratos largos; código QR físico en cada local aliado.</w:t>
            </w:r>
          </w:p>
        </w:tc>
      </w:tr>
      <w:tr>
        <w:tc>
          <w:tcPr>
            <w:tcW w:type="dxa" w:w="4320"/>
          </w:tcPr>
          <w:p>
            <w:r>
              <w:rPr>
                <w:b/>
                <w:i w:val="0"/>
              </w:rPr>
              <w:t>Relaciones públicas</w:t>
            </w:r>
          </w:p>
        </w:tc>
        <w:tc>
          <w:tcPr>
            <w:tcW w:type="dxa" w:w="4320"/>
          </w:tcPr>
          <w:p>
            <w:r>
              <w:rPr>
                <w:b w:val="0"/>
                <w:i w:val="0"/>
              </w:rPr>
              <w:t>Alianzas con hoteles, hostales y agencias de turismo; posible nota de prensa local sobre digitalización del turismo gastronómico puneño.</w:t>
            </w:r>
          </w:p>
        </w:tc>
      </w:tr>
      <w:tr>
        <w:tc>
          <w:tcPr>
            <w:tcW w:type="dxa" w:w="4320"/>
          </w:tcPr>
          <w:p>
            <w:r>
              <w:rPr>
                <w:b/>
                <w:i w:val="0"/>
              </w:rPr>
              <w:t>Comunicación</w:t>
            </w:r>
          </w:p>
        </w:tc>
        <w:tc>
          <w:tcPr>
            <w:tcW w:type="dxa" w:w="4320"/>
          </w:tcPr>
          <w:p>
            <w:r>
              <w:rPr>
                <w:b w:val="0"/>
                <w:i w:val="0"/>
              </w:rPr>
              <w:t>Canal de soporte directo por WhatsApp Business, con tono cercano y coherente con el mensaje "Tu mesa te espera".</w:t>
            </w:r>
          </w:p>
        </w:tc>
      </w:tr>
    </w:tbl>
    <w:p/>
    <w:p>
      <w:r>
        <w:br w:type="page"/>
      </w:r>
    </w:p>
    <w:p>
      <w:pPr>
        <w:pStyle w:val="Heading1"/>
      </w:pPr>
      <w:r>
        <w:t>10. Investigación de mercados</w:t>
      </w:r>
    </w:p>
    <w:p>
      <w:pPr>
        <w:ind w:left="480"/>
        <w:shd w:val="clear" w:color="auto" w:fill="F2F2F2"/>
      </w:pPr>
      <w:r>
        <w:rPr>
          <w:b/>
          <w:i w:val="0"/>
        </w:rPr>
        <w:t>Nota metodológica:</w:t>
      </w:r>
      <w:r>
        <w:rPr>
          <w:b w:val="0"/>
          <w:i w:val="0"/>
        </w:rPr>
        <w:t xml:space="preserve"> por tratarse de un ejercicio académico y no contar todavía con trabajo de campo real, esta sección presenta una investigación hipotética con supuestos razonables, coherentes con el contexto del mercado puneño. Los resultados deben validarse con una investigación real antes de tomar decisiones de inversión.</w:t>
      </w:r>
    </w:p>
    <w:p>
      <w:pPr>
        <w:pStyle w:val="Heading2"/>
      </w:pPr>
      <w:r>
        <w:t>Ficha técnica</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Campo</w:t>
            </w:r>
          </w:p>
        </w:tc>
        <w:tc>
          <w:tcPr>
            <w:tcW w:type="dxa" w:w="4320"/>
            <w:shd w:val="clear" w:color="auto" w:fill="D9D9D9"/>
          </w:tcPr>
          <w:p>
            <w:r>
              <w:rPr>
                <w:b/>
                <w:i w:val="0"/>
              </w:rPr>
              <w:t>Detalle</w:t>
            </w:r>
          </w:p>
        </w:tc>
      </w:tr>
      <w:tr>
        <w:tc>
          <w:tcPr>
            <w:tcW w:type="dxa" w:w="4320"/>
          </w:tcPr>
          <w:p>
            <w:r>
              <w:rPr>
                <w:b/>
                <w:i w:val="0"/>
              </w:rPr>
              <w:t>Objetivo</w:t>
            </w:r>
          </w:p>
        </w:tc>
        <w:tc>
          <w:tcPr>
            <w:tcW w:type="dxa" w:w="4320"/>
          </w:tcPr>
          <w:p>
            <w:r>
              <w:rPr>
                <w:b w:val="0"/>
                <w:i w:val="0"/>
              </w:rPr>
              <w:t>Validar si los comensales de Puno perciben como valiosa una reserva gratuita y confirmada al instante, y si los restaurantes se afiliarían a un modelo de comisión por reserva atendida.</w:t>
            </w:r>
          </w:p>
        </w:tc>
      </w:tr>
      <w:tr>
        <w:tc>
          <w:tcPr>
            <w:tcW w:type="dxa" w:w="4320"/>
          </w:tcPr>
          <w:p>
            <w:r>
              <w:rPr>
                <w:b/>
                <w:i w:val="0"/>
              </w:rPr>
              <w:t>Técnica utilizada</w:t>
            </w:r>
          </w:p>
        </w:tc>
        <w:tc>
          <w:tcPr>
            <w:tcW w:type="dxa" w:w="4320"/>
          </w:tcPr>
          <w:p>
            <w:r>
              <w:rPr>
                <w:b w:val="0"/>
                <w:i w:val="0"/>
              </w:rPr>
              <w:t>Encuesta estructurada (preguntas cerradas, escala Likert), aplicada de forma presencial ("intercept") en la Plaza de Armas y el Malecón de Puno, más entrevistas breves a administradores de restaurantes.</w:t>
            </w:r>
          </w:p>
        </w:tc>
      </w:tr>
      <w:tr>
        <w:tc>
          <w:tcPr>
            <w:tcW w:type="dxa" w:w="4320"/>
          </w:tcPr>
          <w:p>
            <w:r>
              <w:rPr>
                <w:b/>
                <w:i w:val="0"/>
              </w:rPr>
              <w:t>Muestra</w:t>
            </w:r>
          </w:p>
        </w:tc>
        <w:tc>
          <w:tcPr>
            <w:tcW w:type="dxa" w:w="4320"/>
          </w:tcPr>
          <w:p>
            <w:r>
              <w:rPr>
                <w:b w:val="0"/>
                <w:i w:val="0"/>
              </w:rPr>
              <w:t>80 comensales (turistas nacionales, extranjeros y población local) y 5 administradores de restaurantes de las tres categorías del catálogo.</w:t>
            </w:r>
          </w:p>
        </w:tc>
      </w:tr>
    </w:tbl>
    <w:p/>
    <w:p>
      <w:pPr>
        <w:pStyle w:val="Heading2"/>
      </w:pPr>
      <w:r>
        <w:t>Principales hallazgos</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w:t>
            </w:r>
          </w:p>
        </w:tc>
        <w:tc>
          <w:tcPr>
            <w:tcW w:type="dxa" w:w="4320"/>
            <w:shd w:val="clear" w:color="auto" w:fill="D9D9D9"/>
          </w:tcPr>
          <w:p>
            <w:r>
              <w:rPr>
                <w:b/>
                <w:i w:val="0"/>
              </w:rPr>
              <w:t>Hallazgo</w:t>
            </w:r>
          </w:p>
        </w:tc>
      </w:tr>
      <w:tr>
        <w:tc>
          <w:tcPr>
            <w:tcW w:type="dxa" w:w="4320"/>
          </w:tcPr>
          <w:p>
            <w:r>
              <w:rPr>
                <w:b w:val="0"/>
                <w:i w:val="0"/>
              </w:rPr>
              <w:t>1</w:t>
            </w:r>
          </w:p>
        </w:tc>
        <w:tc>
          <w:tcPr>
            <w:tcW w:type="dxa" w:w="4320"/>
          </w:tcPr>
          <w:p>
            <w:r>
              <w:rPr>
                <w:b w:val="0"/>
                <w:i w:val="0"/>
              </w:rPr>
              <w:t>El 78% de los encuestados reportó al menos una mala experiencia reservando mesa por teléfono en Puno (línea ocupada, sin confirmación, o llegar y no encontrar mesa).</w:t>
            </w:r>
          </w:p>
        </w:tc>
      </w:tr>
      <w:tr>
        <w:tc>
          <w:tcPr>
            <w:tcW w:type="dxa" w:w="4320"/>
          </w:tcPr>
          <w:p>
            <w:r>
              <w:rPr>
                <w:b w:val="0"/>
                <w:i w:val="0"/>
              </w:rPr>
              <w:t>2</w:t>
            </w:r>
          </w:p>
        </w:tc>
        <w:tc>
          <w:tcPr>
            <w:tcW w:type="dxa" w:w="4320"/>
          </w:tcPr>
          <w:p>
            <w:r>
              <w:rPr>
                <w:b w:val="0"/>
                <w:i w:val="0"/>
              </w:rPr>
              <w:t>El 64% afirmó que reservaría con más frecuencia si pudiera ver la disponibilidad y confirmar al instante desde su celular.</w:t>
            </w:r>
          </w:p>
        </w:tc>
      </w:tr>
      <w:tr>
        <w:tc>
          <w:tcPr>
            <w:tcW w:type="dxa" w:w="4320"/>
          </w:tcPr>
          <w:p>
            <w:r>
              <w:rPr>
                <w:b w:val="0"/>
                <w:i w:val="0"/>
              </w:rPr>
              <w:t>3</w:t>
            </w:r>
          </w:p>
        </w:tc>
        <w:tc>
          <w:tcPr>
            <w:tcW w:type="dxa" w:w="4320"/>
          </w:tcPr>
          <w:p>
            <w:r>
              <w:rPr>
                <w:b w:val="0"/>
                <w:i w:val="0"/>
              </w:rPr>
              <w:t>El 91% valoró positivamente que la reserva no tuviera ningún costo para el comensal.</w:t>
            </w:r>
          </w:p>
        </w:tc>
      </w:tr>
      <w:tr>
        <w:tc>
          <w:tcPr>
            <w:tcW w:type="dxa" w:w="4320"/>
          </w:tcPr>
          <w:p>
            <w:r>
              <w:rPr>
                <w:b w:val="0"/>
                <w:i w:val="0"/>
              </w:rPr>
              <w:t>4</w:t>
            </w:r>
          </w:p>
        </w:tc>
        <w:tc>
          <w:tcPr>
            <w:tcW w:type="dxa" w:w="4320"/>
          </w:tcPr>
          <w:p>
            <w:r>
              <w:rPr>
                <w:b w:val="0"/>
                <w:i w:val="0"/>
              </w:rPr>
              <w:t>Cuatro de cinco administradores mostraron interés en probar la plataforma, con dudas sobre no-shows y sobre la claridad del cobro de la comisión.</w:t>
            </w:r>
          </w:p>
        </w:tc>
      </w:tr>
      <w:tr>
        <w:tc>
          <w:tcPr>
            <w:tcW w:type="dxa" w:w="4320"/>
          </w:tcPr>
          <w:p>
            <w:r>
              <w:rPr>
                <w:b w:val="0"/>
                <w:i w:val="0"/>
              </w:rPr>
              <w:t>5</w:t>
            </w:r>
          </w:p>
        </w:tc>
        <w:tc>
          <w:tcPr>
            <w:tcW w:type="dxa" w:w="4320"/>
          </w:tcPr>
          <w:p>
            <w:r>
              <w:rPr>
                <w:b w:val="0"/>
                <w:i w:val="0"/>
              </w:rPr>
              <w:t>El 55% de los turistas encuestados dijo enterarse de dónde comer por recomendación de su hotel o guía de turismo.</w:t>
            </w:r>
          </w:p>
        </w:tc>
      </w:tr>
    </w:tbl>
    <w:p/>
    <w:p>
      <w:pPr>
        <w:pStyle w:val="Heading2"/>
      </w:pPr>
      <w:r>
        <w:t>Conclusiones</w:t>
      </w:r>
    </w:p>
    <w:p>
      <w:r>
        <w:rPr>
          <w:b w:val="0"/>
          <w:i w:val="0"/>
        </w:rPr>
        <w:t>Existe una necesidad real y percibida de mejorar la experiencia de reserva en Puno, tanto para el comensal (certidumbre) como para el restaurante (control de agenda). El modelo "gratis para el comensal, comisión por resultado para el restaurante" reduce la fricción de adopción en ambos lados, pero el éxito depende de comunicar con claridad cómo y cuándo se cobra la comisión, y de construir alianzas de distribución con el ecosistema turístico antes de que el visitante llegue a Puno.</w:t>
      </w:r>
    </w:p>
    <w:p>
      <w:r>
        <w:br w:type="page"/>
      </w:r>
    </w:p>
    <w:p>
      <w:pPr>
        <w:pStyle w:val="Heading1"/>
      </w:pPr>
      <w:r>
        <w:t>11. Tendencias de marketing</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Tendencia</w:t>
            </w:r>
          </w:p>
        </w:tc>
        <w:tc>
          <w:tcPr>
            <w:tcW w:type="dxa" w:w="4320"/>
            <w:shd w:val="clear" w:color="auto" w:fill="D9D9D9"/>
          </w:tcPr>
          <w:p>
            <w:r>
              <w:rPr>
                <w:b/>
                <w:i w:val="0"/>
              </w:rPr>
              <w:t>Cómo se aplica en LlamaEats</w:t>
            </w:r>
          </w:p>
        </w:tc>
      </w:tr>
      <w:tr>
        <w:tc>
          <w:tcPr>
            <w:tcW w:type="dxa" w:w="4320"/>
          </w:tcPr>
          <w:p>
            <w:r>
              <w:rPr>
                <w:b/>
                <w:i w:val="0"/>
              </w:rPr>
              <w:t>Marketing digital</w:t>
            </w:r>
          </w:p>
        </w:tc>
        <w:tc>
          <w:tcPr>
            <w:tcW w:type="dxa" w:w="4320"/>
          </w:tcPr>
          <w:p>
            <w:r>
              <w:rPr>
                <w:b w:val="0"/>
                <w:i w:val="0"/>
              </w:rPr>
              <w:t>Toda la adquisición de comensales y de restaurantes se realiza por canales digitales, sin depender de medios tradicionales.</w:t>
            </w:r>
          </w:p>
        </w:tc>
      </w:tr>
      <w:tr>
        <w:tc>
          <w:tcPr>
            <w:tcW w:type="dxa" w:w="4320"/>
          </w:tcPr>
          <w:p>
            <w:r>
              <w:rPr>
                <w:b/>
                <w:i w:val="0"/>
              </w:rPr>
              <w:t>Marketing de experiencias</w:t>
            </w:r>
          </w:p>
        </w:tc>
        <w:tc>
          <w:tcPr>
            <w:tcW w:type="dxa" w:w="4320"/>
          </w:tcPr>
          <w:p>
            <w:r>
              <w:rPr>
                <w:b w:val="0"/>
                <w:i w:val="0"/>
              </w:rPr>
              <w:t>La propuesta no vende únicamente "una mesa", vende la tranquilidad y la experiencia sin fricción de asegurar un lugar en un show de peña o una cena con vista al lago.</w:t>
            </w:r>
          </w:p>
        </w:tc>
      </w:tr>
      <w:tr>
        <w:tc>
          <w:tcPr>
            <w:tcW w:type="dxa" w:w="4320"/>
          </w:tcPr>
          <w:p>
            <w:r>
              <w:rPr>
                <w:b/>
                <w:i w:val="0"/>
              </w:rPr>
              <w:t>Personalización</w:t>
            </w:r>
          </w:p>
        </w:tc>
        <w:tc>
          <w:tcPr>
            <w:tcW w:type="dxa" w:w="4320"/>
          </w:tcPr>
          <w:p>
            <w:r>
              <w:rPr>
                <w:b w:val="0"/>
                <w:i w:val="0"/>
              </w:rPr>
              <w:t>La ficha del comensal, dentro del panel del restaurante, permite recordar preferencias, alergias e historial de visitas.</w:t>
            </w:r>
          </w:p>
        </w:tc>
      </w:tr>
      <w:tr>
        <w:tc>
          <w:tcPr>
            <w:tcW w:type="dxa" w:w="4320"/>
          </w:tcPr>
          <w:p>
            <w:r>
              <w:rPr>
                <w:b/>
                <w:i w:val="0"/>
              </w:rPr>
              <w:t>Omnicanalidad</w:t>
            </w:r>
          </w:p>
        </w:tc>
        <w:tc>
          <w:tcPr>
            <w:tcW w:type="dxa" w:w="4320"/>
          </w:tcPr>
          <w:p>
            <w:r>
              <w:rPr>
                <w:b w:val="0"/>
                <w:i w:val="0"/>
              </w:rPr>
              <w:t>El restaurante gestiona desde el mismo panel las reservas que llegan por la plataforma, por teléfono o de mostrador, sin importar el canal de origen.</w:t>
            </w:r>
          </w:p>
        </w:tc>
      </w:tr>
      <w:tr>
        <w:tc>
          <w:tcPr>
            <w:tcW w:type="dxa" w:w="4320"/>
          </w:tcPr>
          <w:p>
            <w:r>
              <w:rPr>
                <w:b/>
                <w:i w:val="0"/>
              </w:rPr>
              <w:t>Consumidor digital y transformación digital</w:t>
            </w:r>
          </w:p>
        </w:tc>
        <w:tc>
          <w:tcPr>
            <w:tcW w:type="dxa" w:w="4320"/>
          </w:tcPr>
          <w:p>
            <w:r>
              <w:rPr>
                <w:b w:val="0"/>
                <w:i w:val="0"/>
              </w:rPr>
              <w:t>El turista de hoy ya reserva vuelos, hospedaje y tours en línea, y espera el mismo nivel de conveniencia para reservar mesa.</w:t>
            </w:r>
          </w:p>
        </w:tc>
      </w:tr>
    </w:tbl>
    <w:p/>
    <w:p>
      <w:r>
        <w:br w:type="page"/>
      </w:r>
    </w:p>
    <w:p>
      <w:pPr>
        <w:pStyle w:val="Heading1"/>
      </w:pPr>
      <w:r>
        <w:t>12. Herramientas digitales e inteligencia artificial</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Herramienta</w:t>
            </w:r>
          </w:p>
        </w:tc>
        <w:tc>
          <w:tcPr>
            <w:tcW w:type="dxa" w:w="4320"/>
            <w:shd w:val="clear" w:color="auto" w:fill="D9D9D9"/>
          </w:tcPr>
          <w:p>
            <w:r>
              <w:rPr>
                <w:b/>
                <w:i w:val="0"/>
              </w:rPr>
              <w:t>Cómo aporta valor al producto</w:t>
            </w:r>
          </w:p>
        </w:tc>
      </w:tr>
      <w:tr>
        <w:tc>
          <w:tcPr>
            <w:tcW w:type="dxa" w:w="4320"/>
          </w:tcPr>
          <w:p>
            <w:r>
              <w:rPr>
                <w:b/>
                <w:i w:val="0"/>
              </w:rPr>
              <w:t>Página web</w:t>
            </w:r>
          </w:p>
        </w:tc>
        <w:tc>
          <w:tcPr>
            <w:tcW w:type="dxa" w:w="4320"/>
          </w:tcPr>
          <w:p>
            <w:r>
              <w:rPr>
                <w:b w:val="0"/>
                <w:i w:val="0"/>
              </w:rPr>
              <w:t>Es el producto mismo: una plataforma responsive con búsqueda, reserva y paneles diferenciados por rol.</w:t>
            </w:r>
          </w:p>
        </w:tc>
      </w:tr>
      <w:tr>
        <w:tc>
          <w:tcPr>
            <w:tcW w:type="dxa" w:w="4320"/>
          </w:tcPr>
          <w:p>
            <w:r>
              <w:rPr>
                <w:b/>
                <w:i w:val="0"/>
              </w:rPr>
              <w:t>Landing page</w:t>
            </w:r>
          </w:p>
        </w:tc>
        <w:tc>
          <w:tcPr>
            <w:tcW w:type="dxa" w:w="4320"/>
          </w:tcPr>
          <w:p>
            <w:r>
              <w:rPr>
                <w:b w:val="0"/>
                <w:i w:val="0"/>
              </w:rPr>
              <w:t>Página dedicada "Para restaurantes", enfocada en la propuesta de valor B2B y con llamado a la acción para dar de alta un local.</w:t>
            </w:r>
          </w:p>
        </w:tc>
      </w:tr>
      <w:tr>
        <w:tc>
          <w:tcPr>
            <w:tcW w:type="dxa" w:w="4320"/>
          </w:tcPr>
          <w:p>
            <w:r>
              <w:rPr>
                <w:b/>
                <w:i w:val="0"/>
              </w:rPr>
              <w:t>Redes sociales</w:t>
            </w:r>
          </w:p>
        </w:tc>
        <w:tc>
          <w:tcPr>
            <w:tcW w:type="dxa" w:w="4320"/>
          </w:tcPr>
          <w:p>
            <w:r>
              <w:rPr>
                <w:b w:val="0"/>
                <w:i w:val="0"/>
              </w:rPr>
              <w:t>Instagram, Facebook y TikTok como vitrina de los restaurantes aliados y de la campaña "Tu Mesa Te Espera".</w:t>
            </w:r>
          </w:p>
        </w:tc>
      </w:tr>
      <w:tr>
        <w:tc>
          <w:tcPr>
            <w:tcW w:type="dxa" w:w="4320"/>
          </w:tcPr>
          <w:p>
            <w:r>
              <w:rPr>
                <w:b/>
                <w:i w:val="0"/>
              </w:rPr>
              <w:t>WhatsApp Business</w:t>
            </w:r>
          </w:p>
        </w:tc>
        <w:tc>
          <w:tcPr>
            <w:tcW w:type="dxa" w:w="4320"/>
          </w:tcPr>
          <w:p>
            <w:r>
              <w:rPr>
                <w:b w:val="0"/>
                <w:i w:val="0"/>
              </w:rPr>
              <w:t>Ya integrado como canal de soporte directo, tanto para comensales con dudas como para restaurantes interesados en afiliarse.</w:t>
            </w:r>
          </w:p>
        </w:tc>
      </w:tr>
      <w:tr>
        <w:tc>
          <w:tcPr>
            <w:tcW w:type="dxa" w:w="4320"/>
          </w:tcPr>
          <w:p>
            <w:r>
              <w:rPr>
                <w:b/>
                <w:i w:val="0"/>
              </w:rPr>
              <w:t>CRM</w:t>
            </w:r>
          </w:p>
        </w:tc>
        <w:tc>
          <w:tcPr>
            <w:tcW w:type="dxa" w:w="4320"/>
          </w:tcPr>
          <w:p>
            <w:r>
              <w:rPr>
                <w:b w:val="0"/>
                <w:i w:val="0"/>
              </w:rPr>
              <w:t>La "ficha del comensal" del panel de restaurante actúa como un CRM ligero (historial de visitas, no-shows, notas internas).</w:t>
            </w:r>
          </w:p>
        </w:tc>
      </w:tr>
      <w:tr>
        <w:tc>
          <w:tcPr>
            <w:tcW w:type="dxa" w:w="4320"/>
          </w:tcPr>
          <w:p>
            <w:r>
              <w:rPr>
                <w:b/>
                <w:i w:val="0"/>
              </w:rPr>
              <w:t>Automatización</w:t>
            </w:r>
          </w:p>
        </w:tc>
        <w:tc>
          <w:tcPr>
            <w:tcW w:type="dxa" w:w="4320"/>
          </w:tcPr>
          <w:p>
            <w:r>
              <w:rPr>
                <w:b w:val="0"/>
                <w:i w:val="0"/>
              </w:rPr>
              <w:t>Correos de confirmación, aviso de cupo liberado en lista de espera y expiración de reservas no atendidas ya están automatizados.</w:t>
            </w:r>
          </w:p>
        </w:tc>
      </w:tr>
      <w:tr>
        <w:tc>
          <w:tcPr>
            <w:tcW w:type="dxa" w:w="4320"/>
          </w:tcPr>
          <w:p>
            <w:r>
              <w:rPr>
                <w:b/>
                <w:i w:val="0"/>
              </w:rPr>
              <w:t>Chatbots</w:t>
            </w:r>
          </w:p>
        </w:tc>
        <w:tc>
          <w:tcPr>
            <w:tcW w:type="dxa" w:w="4320"/>
          </w:tcPr>
          <w:p>
            <w:r>
              <w:rPr>
                <w:b w:val="0"/>
                <w:i w:val="0"/>
              </w:rPr>
              <w:t>Un asistente por WhatsApp que resuelva preguntas frecuentes reduciría la carga de soporte manual del equipo.</w:t>
            </w:r>
          </w:p>
        </w:tc>
      </w:tr>
      <w:tr>
        <w:tc>
          <w:tcPr>
            <w:tcW w:type="dxa" w:w="4320"/>
          </w:tcPr>
          <w:p>
            <w:r>
              <w:rPr>
                <w:b/>
                <w:i w:val="0"/>
              </w:rPr>
              <w:t>Inteligencia artificial</w:t>
            </w:r>
          </w:p>
        </w:tc>
        <w:tc>
          <w:tcPr>
            <w:tcW w:type="dxa" w:w="4320"/>
          </w:tcPr>
          <w:p>
            <w:r>
              <w:rPr>
                <w:b w:val="0"/>
                <w:i w:val="0"/>
              </w:rPr>
              <w:t>Recomendaciones personalizadas según historial del comensal, y modelos simples para anticipar riesgo de no-show.</w:t>
            </w:r>
          </w:p>
        </w:tc>
      </w:tr>
      <w:tr>
        <w:tc>
          <w:tcPr>
            <w:tcW w:type="dxa" w:w="4320"/>
          </w:tcPr>
          <w:p>
            <w:r>
              <w:rPr>
                <w:b/>
                <w:i w:val="0"/>
              </w:rPr>
              <w:t>Analítica digital</w:t>
            </w:r>
          </w:p>
        </w:tc>
        <w:tc>
          <w:tcPr>
            <w:tcW w:type="dxa" w:w="4320"/>
          </w:tcPr>
          <w:p>
            <w:r>
              <w:rPr>
                <w:b w:val="0"/>
                <w:i w:val="0"/>
              </w:rPr>
              <w:t>Los paneles de restaurante y administración ya incluyen métricas de ocupación, comisión e cancelación, sin depender de herramientas externas.</w:t>
            </w:r>
          </w:p>
        </w:tc>
      </w:tr>
    </w:tbl>
    <w:p/>
    <w:p>
      <w:r>
        <w:rPr>
          <w:b w:val="0"/>
          <w:i w:val="0"/>
        </w:rPr>
        <w:t>No es necesario implementar cada una de estas herramientas de inmediato; varias ya forman parte del producto, y el resto describe hacia dónde puede evolucionar la propuesta de valor sin cambiar el modelo de negocio.</w:t>
      </w:r>
    </w:p>
    <w:p>
      <w:r>
        <w:br w:type="page"/>
      </w:r>
    </w:p>
    <w:p>
      <w:pPr>
        <w:pStyle w:val="Heading1"/>
      </w:pPr>
      <w:r>
        <w:t>13. Plan de acción</w:t>
      </w:r>
    </w:p>
    <w:p>
      <w:r>
        <w:rPr>
          <w:b w:val="0"/>
          <w:i w:val="0"/>
        </w:rPr>
        <w:t>La versión anterior de este plan de acción cubría solo 12 semanas (3 meses), pero tres de los cinco objetivos SMART (§7) tienen un plazo de 6 meses. Se extiende aquí a las 26 semanas del semestre completo, en dos fases, con un punto explícito de revisión de medio periodo que conecta este cronograma con el modelo de demanda de §7.</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D9D9D9"/>
          </w:tcPr>
          <w:p>
            <w:r>
              <w:rPr>
                <w:b/>
                <w:i w:val="0"/>
              </w:rPr>
              <w:t>Fase</w:t>
            </w:r>
          </w:p>
        </w:tc>
        <w:tc>
          <w:tcPr>
            <w:tcW w:type="dxa" w:w="2160"/>
            <w:shd w:val="clear" w:color="auto" w:fill="D9D9D9"/>
          </w:tcPr>
          <w:p>
            <w:r>
              <w:rPr>
                <w:b/>
                <w:i w:val="0"/>
              </w:rPr>
              <w:t>Actividad</w:t>
            </w:r>
          </w:p>
        </w:tc>
        <w:tc>
          <w:tcPr>
            <w:tcW w:type="dxa" w:w="2160"/>
            <w:shd w:val="clear" w:color="auto" w:fill="D9D9D9"/>
          </w:tcPr>
          <w:p>
            <w:r>
              <w:rPr>
                <w:b/>
                <w:i w:val="0"/>
              </w:rPr>
              <w:t>Responsable</w:t>
            </w:r>
          </w:p>
        </w:tc>
        <w:tc>
          <w:tcPr>
            <w:tcW w:type="dxa" w:w="2160"/>
            <w:shd w:val="clear" w:color="auto" w:fill="D9D9D9"/>
          </w:tcPr>
          <w:p>
            <w:r>
              <w:rPr>
                <w:b/>
                <w:i w:val="0"/>
              </w:rPr>
              <w:t>Tiempo</w:t>
            </w:r>
          </w:p>
        </w:tc>
      </w:tr>
      <w:tr>
        <w:tc>
          <w:tcPr>
            <w:tcW w:type="dxa" w:w="2160"/>
          </w:tcPr>
          <w:p>
            <w:r>
              <w:rPr>
                <w:b w:val="0"/>
                <w:i w:val="0"/>
              </w:rPr>
              <w:t>Fase 1 (0–3 meses)</w:t>
            </w:r>
          </w:p>
        </w:tc>
        <w:tc>
          <w:tcPr>
            <w:tcW w:type="dxa" w:w="2160"/>
          </w:tcPr>
          <w:p>
            <w:r>
              <w:rPr>
                <w:b w:val="0"/>
                <w:i w:val="0"/>
              </w:rPr>
              <w:t>Implementar el escaneo de QR como único mecanismo de marcado de asistencia (§8), antes de afiliar al primer restaurante</w:t>
            </w:r>
          </w:p>
        </w:tc>
        <w:tc>
          <w:tcPr>
            <w:tcW w:type="dxa" w:w="2160"/>
          </w:tcPr>
          <w:p>
            <w:r>
              <w:rPr>
                <w:b w:val="0"/>
                <w:i w:val="0"/>
              </w:rPr>
              <w:t>Equipo de producto</w:t>
            </w:r>
          </w:p>
        </w:tc>
        <w:tc>
          <w:tcPr>
            <w:tcW w:type="dxa" w:w="2160"/>
          </w:tcPr>
          <w:p>
            <w:r>
              <w:rPr>
                <w:b w:val="0"/>
                <w:i w:val="0"/>
              </w:rPr>
              <w:t>Semanas 1–2</w:t>
            </w:r>
          </w:p>
        </w:tc>
      </w:tr>
      <w:tr>
        <w:tc>
          <w:tcPr>
            <w:tcW w:type="dxa" w:w="2160"/>
          </w:tcPr>
          <w:p>
            <w:r>
              <w:rPr>
                <w:b w:val="0"/>
                <w:i w:val="0"/>
              </w:rPr>
              <w:t>Fase 1</w:t>
            </w:r>
          </w:p>
        </w:tc>
        <w:tc>
          <w:tcPr>
            <w:tcW w:type="dxa" w:w="2160"/>
          </w:tcPr>
          <w:p>
            <w:r>
              <w:rPr>
                <w:b w:val="0"/>
                <w:i w:val="0"/>
              </w:rPr>
              <w:t>Reclutar y verificar 15 restaurantes ancla (licencia municipal y certificado sanitario)</w:t>
            </w:r>
          </w:p>
        </w:tc>
        <w:tc>
          <w:tcPr>
            <w:tcW w:type="dxa" w:w="2160"/>
          </w:tcPr>
          <w:p>
            <w:r>
              <w:rPr>
                <w:b w:val="0"/>
                <w:i w:val="0"/>
              </w:rPr>
              <w:t>Equipo comercial</w:t>
            </w:r>
          </w:p>
        </w:tc>
        <w:tc>
          <w:tcPr>
            <w:tcW w:type="dxa" w:w="2160"/>
          </w:tcPr>
          <w:p>
            <w:r>
              <w:rPr>
                <w:b w:val="0"/>
                <w:i w:val="0"/>
              </w:rPr>
              <w:t>Semanas 1–4</w:t>
            </w:r>
          </w:p>
        </w:tc>
      </w:tr>
      <w:tr>
        <w:tc>
          <w:tcPr>
            <w:tcW w:type="dxa" w:w="2160"/>
          </w:tcPr>
          <w:p>
            <w:r>
              <w:rPr>
                <w:b w:val="0"/>
                <w:i w:val="0"/>
              </w:rPr>
              <w:t>Fase 1</w:t>
            </w:r>
          </w:p>
        </w:tc>
        <w:tc>
          <w:tcPr>
            <w:tcW w:type="dxa" w:w="2160"/>
          </w:tcPr>
          <w:p>
            <w:r>
              <w:rPr>
                <w:b w:val="0"/>
                <w:i w:val="0"/>
              </w:rPr>
              <w:t>Lanzar la campaña "Tu Mesa Te Espera" en redes sociales</w:t>
            </w:r>
          </w:p>
        </w:tc>
        <w:tc>
          <w:tcPr>
            <w:tcW w:type="dxa" w:w="2160"/>
          </w:tcPr>
          <w:p>
            <w:r>
              <w:rPr>
                <w:b w:val="0"/>
                <w:i w:val="0"/>
              </w:rPr>
              <w:t>Equipo de marketing</w:t>
            </w:r>
          </w:p>
        </w:tc>
        <w:tc>
          <w:tcPr>
            <w:tcW w:type="dxa" w:w="2160"/>
          </w:tcPr>
          <w:p>
            <w:r>
              <w:rPr>
                <w:b w:val="0"/>
                <w:i w:val="0"/>
              </w:rPr>
              <w:t>Semana 3</w:t>
            </w:r>
          </w:p>
        </w:tc>
      </w:tr>
      <w:tr>
        <w:tc>
          <w:tcPr>
            <w:tcW w:type="dxa" w:w="2160"/>
          </w:tcPr>
          <w:p>
            <w:r>
              <w:rPr>
                <w:b w:val="0"/>
                <w:i w:val="0"/>
              </w:rPr>
              <w:t>Fase 1</w:t>
            </w:r>
          </w:p>
        </w:tc>
        <w:tc>
          <w:tcPr>
            <w:tcW w:type="dxa" w:w="2160"/>
          </w:tcPr>
          <w:p>
            <w:r>
              <w:rPr>
                <w:b w:val="0"/>
                <w:i w:val="0"/>
              </w:rPr>
              <w:t>Cerrar alianzas de distribución con 5 hoteles/agencias de turismo</w:t>
            </w:r>
          </w:p>
        </w:tc>
        <w:tc>
          <w:tcPr>
            <w:tcW w:type="dxa" w:w="2160"/>
          </w:tcPr>
          <w:p>
            <w:r>
              <w:rPr>
                <w:b w:val="0"/>
                <w:i w:val="0"/>
              </w:rPr>
              <w:t>Equipo comercial</w:t>
            </w:r>
          </w:p>
        </w:tc>
        <w:tc>
          <w:tcPr>
            <w:tcW w:type="dxa" w:w="2160"/>
          </w:tcPr>
          <w:p>
            <w:r>
              <w:rPr>
                <w:b w:val="0"/>
                <w:i w:val="0"/>
              </w:rPr>
              <w:t>Semanas 3–6</w:t>
            </w:r>
          </w:p>
        </w:tc>
      </w:tr>
      <w:tr>
        <w:tc>
          <w:tcPr>
            <w:tcW w:type="dxa" w:w="2160"/>
          </w:tcPr>
          <w:p>
            <w:r>
              <w:rPr>
                <w:b w:val="0"/>
                <w:i w:val="0"/>
              </w:rPr>
              <w:t>Fase 1</w:t>
            </w:r>
          </w:p>
        </w:tc>
        <w:tc>
          <w:tcPr>
            <w:tcW w:type="dxa" w:w="2160"/>
          </w:tcPr>
          <w:p>
            <w:r>
              <w:rPr>
                <w:b w:val="0"/>
                <w:i w:val="0"/>
              </w:rPr>
              <w:t>Producir contenido fotográfico y de video de los restaurantes aliados</w:t>
            </w:r>
          </w:p>
        </w:tc>
        <w:tc>
          <w:tcPr>
            <w:tcW w:type="dxa" w:w="2160"/>
          </w:tcPr>
          <w:p>
            <w:r>
              <w:rPr>
                <w:b w:val="0"/>
                <w:i w:val="0"/>
              </w:rPr>
              <w:t>Equipo de marketing</w:t>
            </w:r>
          </w:p>
        </w:tc>
        <w:tc>
          <w:tcPr>
            <w:tcW w:type="dxa" w:w="2160"/>
          </w:tcPr>
          <w:p>
            <w:r>
              <w:rPr>
                <w:b w:val="0"/>
                <w:i w:val="0"/>
              </w:rPr>
              <w:t>Semanas 4–6</w:t>
            </w:r>
          </w:p>
        </w:tc>
      </w:tr>
      <w:tr>
        <w:tc>
          <w:tcPr>
            <w:tcW w:type="dxa" w:w="2160"/>
          </w:tcPr>
          <w:p>
            <w:r>
              <w:rPr>
                <w:b w:val="0"/>
                <w:i w:val="0"/>
              </w:rPr>
              <w:t>Fase 1</w:t>
            </w:r>
          </w:p>
        </w:tc>
        <w:tc>
          <w:tcPr>
            <w:tcW w:type="dxa" w:w="2160"/>
          </w:tcPr>
          <w:p>
            <w:r>
              <w:rPr>
                <w:b w:val="0"/>
                <w:i w:val="0"/>
              </w:rPr>
              <w:t>Colocar el QR físico de reserva en cada local aliado</w:t>
            </w:r>
          </w:p>
        </w:tc>
        <w:tc>
          <w:tcPr>
            <w:tcW w:type="dxa" w:w="2160"/>
          </w:tcPr>
          <w:p>
            <w:r>
              <w:rPr>
                <w:b w:val="0"/>
                <w:i w:val="0"/>
              </w:rPr>
              <w:t>Equipo comercial</w:t>
            </w:r>
          </w:p>
        </w:tc>
        <w:tc>
          <w:tcPr>
            <w:tcW w:type="dxa" w:w="2160"/>
          </w:tcPr>
          <w:p>
            <w:r>
              <w:rPr>
                <w:b w:val="0"/>
                <w:i w:val="0"/>
              </w:rPr>
              <w:t>Semana 6</w:t>
            </w:r>
          </w:p>
        </w:tc>
      </w:tr>
      <w:tr>
        <w:tc>
          <w:tcPr>
            <w:tcW w:type="dxa" w:w="2160"/>
          </w:tcPr>
          <w:p>
            <w:r>
              <w:rPr>
                <w:b w:val="0"/>
                <w:i w:val="0"/>
              </w:rPr>
              <w:t>Fase 1</w:t>
            </w:r>
          </w:p>
        </w:tc>
        <w:tc>
          <w:tcPr>
            <w:tcW w:type="dxa" w:w="2160"/>
          </w:tcPr>
          <w:p>
            <w:r>
              <w:rPr>
                <w:b w:val="0"/>
                <w:i w:val="0"/>
              </w:rPr>
              <w:t>Conciliación quincenal de comisión devengada vs. cobrada, reportada a cada restaurante por WhatsApp (§9)</w:t>
            </w:r>
          </w:p>
        </w:tc>
        <w:tc>
          <w:tcPr>
            <w:tcW w:type="dxa" w:w="2160"/>
          </w:tcPr>
          <w:p>
            <w:r>
              <w:rPr>
                <w:b w:val="0"/>
                <w:i w:val="0"/>
              </w:rPr>
              <w:t>Equipo comercial</w:t>
            </w:r>
          </w:p>
        </w:tc>
        <w:tc>
          <w:tcPr>
            <w:tcW w:type="dxa" w:w="2160"/>
          </w:tcPr>
          <w:p>
            <w:r>
              <w:rPr>
                <w:b w:val="0"/>
                <w:i w:val="0"/>
              </w:rPr>
              <w:t>Quincenal, desde semana 1</w:t>
            </w:r>
          </w:p>
        </w:tc>
      </w:tr>
      <w:tr>
        <w:tc>
          <w:tcPr>
            <w:tcW w:type="dxa" w:w="2160"/>
          </w:tcPr>
          <w:p>
            <w:r>
              <w:rPr>
                <w:b w:val="0"/>
                <w:i w:val="0"/>
              </w:rPr>
              <w:t>Fase 1</w:t>
            </w:r>
          </w:p>
        </w:tc>
        <w:tc>
          <w:tcPr>
            <w:tcW w:type="dxa" w:w="2160"/>
          </w:tcPr>
          <w:p>
            <w:r>
              <w:rPr>
                <w:b w:val="0"/>
                <w:i w:val="0"/>
              </w:rPr>
              <w:t>Monitorear reservas, no-shows y comisión generada desde el panel de administración</w:t>
            </w:r>
          </w:p>
        </w:tc>
        <w:tc>
          <w:tcPr>
            <w:tcW w:type="dxa" w:w="2160"/>
          </w:tcPr>
          <w:p>
            <w:r>
              <w:rPr>
                <w:b w:val="0"/>
                <w:i w:val="0"/>
              </w:rPr>
              <w:t>Equipo de producto</w:t>
            </w:r>
          </w:p>
        </w:tc>
        <w:tc>
          <w:tcPr>
            <w:tcW w:type="dxa" w:w="2160"/>
          </w:tcPr>
          <w:p>
            <w:r>
              <w:rPr>
                <w:b w:val="0"/>
                <w:i w:val="0"/>
              </w:rPr>
              <w:t>Continuo, desde la semana 1</w:t>
            </w:r>
          </w:p>
        </w:tc>
      </w:tr>
      <w:tr>
        <w:tc>
          <w:tcPr>
            <w:tcW w:type="dxa" w:w="2160"/>
          </w:tcPr>
          <w:p>
            <w:r>
              <w:rPr>
                <w:b w:val="0"/>
                <w:i w:val="0"/>
              </w:rPr>
              <w:t>Fase 1</w:t>
            </w:r>
          </w:p>
        </w:tc>
        <w:tc>
          <w:tcPr>
            <w:tcW w:type="dxa" w:w="2160"/>
          </w:tcPr>
          <w:p>
            <w:r>
              <w:rPr>
                <w:b w:val="0"/>
                <w:i w:val="0"/>
              </w:rPr>
              <w:t>Aplicar encuesta de satisfacción a los primeros comensales y restaurantes afiliados</w:t>
            </w:r>
          </w:p>
        </w:tc>
        <w:tc>
          <w:tcPr>
            <w:tcW w:type="dxa" w:w="2160"/>
          </w:tcPr>
          <w:p>
            <w:r>
              <w:rPr>
                <w:b w:val="0"/>
                <w:i w:val="0"/>
              </w:rPr>
              <w:t>Equipo de marketing</w:t>
            </w:r>
          </w:p>
        </w:tc>
        <w:tc>
          <w:tcPr>
            <w:tcW w:type="dxa" w:w="2160"/>
          </w:tcPr>
          <w:p>
            <w:r>
              <w:rPr>
                <w:b w:val="0"/>
                <w:i w:val="0"/>
              </w:rPr>
              <w:t>Semana 12</w:t>
            </w:r>
          </w:p>
        </w:tc>
      </w:tr>
      <w:tr>
        <w:tc>
          <w:tcPr>
            <w:tcW w:type="dxa" w:w="2160"/>
          </w:tcPr>
          <w:p>
            <w:r>
              <w:rPr>
                <w:b/>
                <w:i w:val="0"/>
              </w:rPr>
              <w:t>Revisión de medio periodo</w:t>
            </w:r>
          </w:p>
        </w:tc>
        <w:tc>
          <w:tcPr>
            <w:tcW w:type="dxa" w:w="2160"/>
          </w:tcPr>
          <w:p>
            <w:r>
              <w:rPr>
                <w:b w:val="0"/>
                <w:i w:val="0"/>
              </w:rPr>
              <w:t>Comparar reservas, tasa de atención y comisión reales contra el modelo de demanda (§7). Si el ritmo real difiere en más de ±20% del proyectado, recalcular los objetivos 2, 3 y 5 con la misma fórmula — no de forma arbitraria.</w:t>
            </w:r>
          </w:p>
        </w:tc>
        <w:tc>
          <w:tcPr>
            <w:tcW w:type="dxa" w:w="2160"/>
          </w:tcPr>
          <w:p>
            <w:r>
              <w:rPr>
                <w:b w:val="0"/>
                <w:i w:val="0"/>
              </w:rPr>
              <w:t>Equipo de producto + marketing</w:t>
            </w:r>
          </w:p>
        </w:tc>
        <w:tc>
          <w:tcPr>
            <w:tcW w:type="dxa" w:w="2160"/>
          </w:tcPr>
          <w:p>
            <w:r>
              <w:rPr>
                <w:b w:val="0"/>
                <w:i w:val="0"/>
              </w:rPr>
              <w:t>Semana 13</w:t>
            </w:r>
          </w:p>
        </w:tc>
      </w:tr>
      <w:tr>
        <w:tc>
          <w:tcPr>
            <w:tcW w:type="dxa" w:w="2160"/>
          </w:tcPr>
          <w:p>
            <w:r>
              <w:rPr>
                <w:b w:val="0"/>
                <w:i w:val="0"/>
              </w:rPr>
              <w:t>Fase 2 (3–6 meses)</w:t>
            </w:r>
          </w:p>
        </w:tc>
        <w:tc>
          <w:tcPr>
            <w:tcW w:type="dxa" w:w="2160"/>
          </w:tcPr>
          <w:p>
            <w:r>
              <w:rPr>
                <w:b w:val="0"/>
                <w:i w:val="0"/>
              </w:rPr>
              <w:t>Ampliar la base de restaurantes más allá de las 15 anclas si la demanda por reserva supera la capacidad instalada, según la revisión de medio periodo</w:t>
            </w:r>
          </w:p>
        </w:tc>
        <w:tc>
          <w:tcPr>
            <w:tcW w:type="dxa" w:w="2160"/>
          </w:tcPr>
          <w:p>
            <w:r>
              <w:rPr>
                <w:b w:val="0"/>
                <w:i w:val="0"/>
              </w:rPr>
              <w:t>Equipo comercial</w:t>
            </w:r>
          </w:p>
        </w:tc>
        <w:tc>
          <w:tcPr>
            <w:tcW w:type="dxa" w:w="2160"/>
          </w:tcPr>
          <w:p>
            <w:r>
              <w:rPr>
                <w:b w:val="0"/>
                <w:i w:val="0"/>
              </w:rPr>
              <w:t>Semanas 14–20</w:t>
            </w:r>
          </w:p>
        </w:tc>
      </w:tr>
      <w:tr>
        <w:tc>
          <w:tcPr>
            <w:tcW w:type="dxa" w:w="2160"/>
          </w:tcPr>
          <w:p>
            <w:r>
              <w:rPr>
                <w:b w:val="0"/>
                <w:i w:val="0"/>
              </w:rPr>
              <w:t>Fase 2</w:t>
            </w:r>
          </w:p>
        </w:tc>
        <w:tc>
          <w:tcPr>
            <w:tcW w:type="dxa" w:w="2160"/>
          </w:tcPr>
          <w:p>
            <w:r>
              <w:rPr>
                <w:b w:val="0"/>
                <w:i w:val="0"/>
              </w:rPr>
              <w:t>Preparar y ejecutar campaña especial para la Festividad de la Virgen de la Candelaria (ajustar semanas exactas según la fecha real de lanzamiento, de modo que caigan antes de febrero)</w:t>
            </w:r>
          </w:p>
        </w:tc>
        <w:tc>
          <w:tcPr>
            <w:tcW w:type="dxa" w:w="2160"/>
          </w:tcPr>
          <w:p>
            <w:r>
              <w:rPr>
                <w:b w:val="0"/>
                <w:i w:val="0"/>
              </w:rPr>
              <w:t>Equipo de marketing</w:t>
            </w:r>
          </w:p>
        </w:tc>
        <w:tc>
          <w:tcPr>
            <w:tcW w:type="dxa" w:w="2160"/>
          </w:tcPr>
          <w:p>
            <w:r>
              <w:rPr>
                <w:b w:val="0"/>
                <w:i w:val="0"/>
              </w:rPr>
              <w:t>Semanas previas a Candelaria</w:t>
            </w:r>
          </w:p>
        </w:tc>
      </w:tr>
      <w:tr>
        <w:tc>
          <w:tcPr>
            <w:tcW w:type="dxa" w:w="2160"/>
          </w:tcPr>
          <w:p>
            <w:r>
              <w:rPr>
                <w:b w:val="0"/>
                <w:i w:val="0"/>
              </w:rPr>
              <w:t>Fase 2</w:t>
            </w:r>
          </w:p>
        </w:tc>
        <w:tc>
          <w:tcPr>
            <w:tcW w:type="dxa" w:w="2160"/>
          </w:tcPr>
          <w:p>
            <w:r>
              <w:rPr>
                <w:b w:val="0"/>
                <w:i w:val="0"/>
              </w:rPr>
              <w:t>Monitoreo competitivo mensual (sustitutos y posibles entrantes, §8)</w:t>
            </w:r>
          </w:p>
        </w:tc>
        <w:tc>
          <w:tcPr>
            <w:tcW w:type="dxa" w:w="2160"/>
          </w:tcPr>
          <w:p>
            <w:r>
              <w:rPr>
                <w:b w:val="0"/>
                <w:i w:val="0"/>
              </w:rPr>
              <w:t>Equipo de marketing</w:t>
            </w:r>
          </w:p>
        </w:tc>
        <w:tc>
          <w:tcPr>
            <w:tcW w:type="dxa" w:w="2160"/>
          </w:tcPr>
          <w:p>
            <w:r>
              <w:rPr>
                <w:b w:val="0"/>
                <w:i w:val="0"/>
              </w:rPr>
              <w:t>Mensual, desde semana 14</w:t>
            </w:r>
          </w:p>
        </w:tc>
      </w:tr>
      <w:tr>
        <w:tc>
          <w:tcPr>
            <w:tcW w:type="dxa" w:w="2160"/>
          </w:tcPr>
          <w:p>
            <w:r>
              <w:rPr>
                <w:b w:val="0"/>
                <w:i w:val="0"/>
              </w:rPr>
              <w:t>Fase 2</w:t>
            </w:r>
          </w:p>
        </w:tc>
        <w:tc>
          <w:tcPr>
            <w:tcW w:type="dxa" w:w="2160"/>
          </w:tcPr>
          <w:p>
            <w:r>
              <w:rPr>
                <w:b w:val="0"/>
                <w:i w:val="0"/>
              </w:rPr>
              <w:t>Consolidar resultados del semestre frente a los objetivos 1–5 y decidir expansión a otra ciudad turística del sur peruano, condicionado a su cumplimiento</w:t>
            </w:r>
          </w:p>
        </w:tc>
        <w:tc>
          <w:tcPr>
            <w:tcW w:type="dxa" w:w="2160"/>
          </w:tcPr>
          <w:p>
            <w:r>
              <w:rPr>
                <w:b w:val="0"/>
                <w:i w:val="0"/>
              </w:rPr>
              <w:t>Equipo directivo</w:t>
            </w:r>
          </w:p>
        </w:tc>
        <w:tc>
          <w:tcPr>
            <w:tcW w:type="dxa" w:w="2160"/>
          </w:tcPr>
          <w:p>
            <w:r>
              <w:rPr>
                <w:b w:val="0"/>
                <w:i w:val="0"/>
              </w:rPr>
              <w:t>Semana 26</w:t>
            </w:r>
          </w:p>
        </w:tc>
      </w:tr>
    </w:tbl>
    <w:p/>
    <w:p>
      <w:r>
        <w:br w:type="page"/>
      </w:r>
    </w:p>
    <w:p>
      <w:pPr>
        <w:pStyle w:val="Heading1"/>
      </w:pPr>
      <w:r>
        <w:t>14. Presupuesto básico</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Concepto</w:t>
            </w:r>
          </w:p>
        </w:tc>
        <w:tc>
          <w:tcPr>
            <w:tcW w:type="dxa" w:w="4320"/>
            <w:shd w:val="clear" w:color="auto" w:fill="D9D9D9"/>
          </w:tcPr>
          <w:p>
            <w:r>
              <w:rPr>
                <w:b/>
                <w:i w:val="0"/>
              </w:rPr>
              <w:t>Costo (S/)</w:t>
            </w:r>
          </w:p>
        </w:tc>
      </w:tr>
      <w:tr>
        <w:tc>
          <w:tcPr>
            <w:tcW w:type="dxa" w:w="4320"/>
          </w:tcPr>
          <w:p>
            <w:r>
              <w:rPr>
                <w:b w:val="0"/>
                <w:i w:val="0"/>
              </w:rPr>
              <w:t>Publicidad (redes sociales, pauta digital)</w:t>
            </w:r>
          </w:p>
        </w:tc>
        <w:tc>
          <w:tcPr>
            <w:tcW w:type="dxa" w:w="4320"/>
          </w:tcPr>
          <w:p>
            <w:r>
              <w:rPr>
                <w:b w:val="0"/>
                <w:i w:val="0"/>
              </w:rPr>
              <w:t>1,200</w:t>
            </w:r>
          </w:p>
        </w:tc>
      </w:tr>
      <w:tr>
        <w:tc>
          <w:tcPr>
            <w:tcW w:type="dxa" w:w="4320"/>
          </w:tcPr>
          <w:p>
            <w:r>
              <w:rPr>
                <w:b w:val="0"/>
                <w:i w:val="0"/>
              </w:rPr>
              <w:t>Diseño (piezas gráficas, fotografía de restaurantes)</w:t>
            </w:r>
          </w:p>
        </w:tc>
        <w:tc>
          <w:tcPr>
            <w:tcW w:type="dxa" w:w="4320"/>
          </w:tcPr>
          <w:p>
            <w:r>
              <w:rPr>
                <w:b w:val="0"/>
                <w:i w:val="0"/>
              </w:rPr>
              <w:t>600</w:t>
            </w:r>
          </w:p>
        </w:tc>
      </w:tr>
      <w:tr>
        <w:tc>
          <w:tcPr>
            <w:tcW w:type="dxa" w:w="4320"/>
          </w:tcPr>
          <w:p>
            <w:r>
              <w:rPr>
                <w:b w:val="0"/>
                <w:i w:val="0"/>
              </w:rPr>
              <w:t>Producción (video corto, contenido para TikTok)</w:t>
            </w:r>
          </w:p>
        </w:tc>
        <w:tc>
          <w:tcPr>
            <w:tcW w:type="dxa" w:w="4320"/>
          </w:tcPr>
          <w:p>
            <w:r>
              <w:rPr>
                <w:b w:val="0"/>
                <w:i w:val="0"/>
              </w:rPr>
              <w:t>500</w:t>
            </w:r>
          </w:p>
        </w:tc>
      </w:tr>
      <w:tr>
        <w:tc>
          <w:tcPr>
            <w:tcW w:type="dxa" w:w="4320"/>
          </w:tcPr>
          <w:p>
            <w:r>
              <w:rPr>
                <w:b w:val="0"/>
                <w:i w:val="0"/>
              </w:rPr>
              <w:t>Distribución (impresión de QR físicos, material para restaurantes aliados)</w:t>
            </w:r>
          </w:p>
        </w:tc>
        <w:tc>
          <w:tcPr>
            <w:tcW w:type="dxa" w:w="4320"/>
          </w:tcPr>
          <w:p>
            <w:r>
              <w:rPr>
                <w:b w:val="0"/>
                <w:i w:val="0"/>
              </w:rPr>
              <w:t>300</w:t>
            </w:r>
          </w:p>
        </w:tc>
      </w:tr>
      <w:tr>
        <w:tc>
          <w:tcPr>
            <w:tcW w:type="dxa" w:w="4320"/>
          </w:tcPr>
          <w:p>
            <w:r>
              <w:rPr>
                <w:b w:val="0"/>
                <w:i w:val="0"/>
              </w:rPr>
              <w:t>Otros (dominio, infraestructura, imprevistos)</w:t>
            </w:r>
          </w:p>
        </w:tc>
        <w:tc>
          <w:tcPr>
            <w:tcW w:type="dxa" w:w="4320"/>
          </w:tcPr>
          <w:p>
            <w:r>
              <w:rPr>
                <w:b w:val="0"/>
                <w:i w:val="0"/>
              </w:rPr>
              <w:t>400</w:t>
            </w:r>
          </w:p>
        </w:tc>
      </w:tr>
      <w:tr>
        <w:tc>
          <w:tcPr>
            <w:tcW w:type="dxa" w:w="4320"/>
          </w:tcPr>
          <w:p>
            <w:r>
              <w:rPr>
                <w:b/>
                <w:i w:val="0"/>
              </w:rPr>
              <w:t>Total</w:t>
            </w:r>
          </w:p>
        </w:tc>
        <w:tc>
          <w:tcPr>
            <w:tcW w:type="dxa" w:w="4320"/>
          </w:tcPr>
          <w:p>
            <w:r>
              <w:rPr>
                <w:b/>
                <w:i w:val="0"/>
              </w:rPr>
              <w:t>3,000</w:t>
            </w:r>
          </w:p>
        </w:tc>
      </w:tr>
    </w:tbl>
    <w:p/>
    <w:p>
      <w:pPr>
        <w:ind w:left="480"/>
        <w:shd w:val="clear" w:color="auto" w:fill="F2F2F2"/>
      </w:pPr>
      <w:r>
        <w:rPr>
          <w:b/>
          <w:i w:val="0"/>
        </w:rPr>
        <w:t>Validación de unit economics.</w:t>
      </w:r>
      <w:r>
        <w:rPr>
          <w:b w:val="0"/>
          <w:i w:val="0"/>
        </w:rPr>
        <w:t xml:space="preserve"> Antes de comprometer todo el presupuesto de publicidad conviene revisar si S/1,200 en pauta digital son consistentes con la meta de 2,000 usuarios registrados (objetivo 4, §7):</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shd w:val="clear" w:color="auto" w:fill="D9D9D9"/>
          </w:tcPr>
          <w:p>
            <w:r>
              <w:rPr>
                <w:b/>
                <w:i w:val="0"/>
              </w:rPr>
              <w:t>Supuesto</w:t>
            </w:r>
          </w:p>
        </w:tc>
        <w:tc>
          <w:tcPr>
            <w:tcW w:type="dxa" w:w="2880"/>
            <w:shd w:val="clear" w:color="auto" w:fill="D9D9D9"/>
          </w:tcPr>
          <w:p>
            <w:r>
              <w:rPr>
                <w:b/>
                <w:i w:val="0"/>
              </w:rPr>
              <w:t>Cálculo</w:t>
            </w:r>
          </w:p>
        </w:tc>
        <w:tc>
          <w:tcPr>
            <w:tcW w:type="dxa" w:w="2880"/>
            <w:shd w:val="clear" w:color="auto" w:fill="D9D9D9"/>
          </w:tcPr>
          <w:p>
            <w:r>
              <w:rPr>
                <w:b/>
                <w:i w:val="0"/>
              </w:rPr>
              <w:t>Resultado</w:t>
            </w:r>
          </w:p>
        </w:tc>
      </w:tr>
      <w:tr>
        <w:tc>
          <w:tcPr>
            <w:tcW w:type="dxa" w:w="2880"/>
          </w:tcPr>
          <w:p>
            <w:r>
              <w:rPr>
                <w:b w:val="0"/>
                <w:i w:val="0"/>
              </w:rPr>
              <w:t>Usuarios vía alianzas y QR físico en locales (costo marginal ≈0, ya cubierto por el presupuesto de distribución)</w:t>
            </w:r>
          </w:p>
        </w:tc>
        <w:tc>
          <w:tcPr>
            <w:tcW w:type="dxa" w:w="2880"/>
          </w:tcPr>
          <w:p>
            <w:r>
              <w:rPr>
                <w:b w:val="0"/>
                <w:i w:val="0"/>
              </w:rPr>
              <w:t>40% de 2,000</w:t>
            </w:r>
          </w:p>
        </w:tc>
        <w:tc>
          <w:tcPr>
            <w:tcW w:type="dxa" w:w="2880"/>
          </w:tcPr>
          <w:p>
            <w:r>
              <w:rPr>
                <w:b w:val="0"/>
                <w:i w:val="0"/>
              </w:rPr>
              <w:t>800 usuarios</w:t>
            </w:r>
          </w:p>
        </w:tc>
      </w:tr>
      <w:tr>
        <w:tc>
          <w:tcPr>
            <w:tcW w:type="dxa" w:w="2880"/>
          </w:tcPr>
          <w:p>
            <w:r>
              <w:rPr>
                <w:b w:val="0"/>
                <w:i w:val="0"/>
              </w:rPr>
              <w:t>Usuarios vía pauta digital paga</w:t>
            </w:r>
          </w:p>
        </w:tc>
        <w:tc>
          <w:tcPr>
            <w:tcW w:type="dxa" w:w="2880"/>
          </w:tcPr>
          <w:p>
            <w:r>
              <w:rPr>
                <w:b w:val="0"/>
                <w:i w:val="0"/>
              </w:rPr>
              <w:t>60% de 2,000</w:t>
            </w:r>
          </w:p>
        </w:tc>
        <w:tc>
          <w:tcPr>
            <w:tcW w:type="dxa" w:w="2880"/>
          </w:tcPr>
          <w:p>
            <w:r>
              <w:rPr>
                <w:b w:val="0"/>
                <w:i w:val="0"/>
              </w:rPr>
              <w:t>1,200 usuarios</w:t>
            </w:r>
          </w:p>
        </w:tc>
      </w:tr>
      <w:tr>
        <w:tc>
          <w:tcPr>
            <w:tcW w:type="dxa" w:w="2880"/>
          </w:tcPr>
          <w:p>
            <w:r>
              <w:rPr>
                <w:b w:val="0"/>
                <w:i w:val="0"/>
              </w:rPr>
              <w:t>CAC implícito de la pauta digital</w:t>
            </w:r>
          </w:p>
        </w:tc>
        <w:tc>
          <w:tcPr>
            <w:tcW w:type="dxa" w:w="2880"/>
          </w:tcPr>
          <w:p>
            <w:r>
              <w:rPr>
                <w:b w:val="0"/>
                <w:i w:val="0"/>
              </w:rPr>
              <w:t>S/1,200 ÷ 1,200 usuarios</w:t>
            </w:r>
          </w:p>
        </w:tc>
        <w:tc>
          <w:tcPr>
            <w:tcW w:type="dxa" w:w="2880"/>
          </w:tcPr>
          <w:p>
            <w:r>
              <w:rPr>
                <w:b/>
                <w:i w:val="0"/>
              </w:rPr>
              <w:t>≈ S/1.00 por usuario registrado</w:t>
            </w:r>
          </w:p>
        </w:tc>
      </w:tr>
    </w:tbl>
    <w:p/>
    <w:p>
      <w:pPr>
        <w:ind w:left="480"/>
        <w:shd w:val="clear" w:color="auto" w:fill="F2F2F2"/>
      </w:pPr>
      <w:r>
        <w:rPr>
          <w:b w:val="0"/>
          <w:i w:val="0"/>
        </w:rPr>
        <w:t>Un CAC de S/1.00 es razonable en un mercado geo-segmentado y pequeño como Puno (CPMs bajos frente a Lima), pero sigue siendo un supuesto, no un hecho medido. Se recomienda validarlo con una prueba piloto de S/200–300 (dentro de este mismo presupuesto) antes de comprometer el resto del gasto en pauta (recomendación 6, §17). Si el CAC real resulta más alto, el objetivo de 2,000 usuarios debe ajustarse hacia abajo o el presupuesto de publicidad hacia arriba — no son cifras independientes.</w:t>
      </w:r>
    </w:p>
    <w:p>
      <w:r>
        <w:br w:type="page"/>
      </w:r>
    </w:p>
    <w:p>
      <w:pPr>
        <w:pStyle w:val="Heading1"/>
      </w:pPr>
      <w:r>
        <w:t>15. Indicadores de seguimiento</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Indicador</w:t>
            </w:r>
          </w:p>
        </w:tc>
        <w:tc>
          <w:tcPr>
            <w:tcW w:type="dxa" w:w="4320"/>
            <w:shd w:val="clear" w:color="auto" w:fill="D9D9D9"/>
          </w:tcPr>
          <w:p>
            <w:r>
              <w:rPr>
                <w:b/>
                <w:i w:val="0"/>
              </w:rPr>
              <w:t>Qué mide</w:t>
            </w:r>
          </w:p>
        </w:tc>
      </w:tr>
      <w:tr>
        <w:tc>
          <w:tcPr>
            <w:tcW w:type="dxa" w:w="4320"/>
          </w:tcPr>
          <w:p>
            <w:r>
              <w:rPr>
                <w:b/>
                <w:i w:val="0"/>
              </w:rPr>
              <w:t>Restaurantes afiliados y verificados</w:t>
            </w:r>
          </w:p>
        </w:tc>
        <w:tc>
          <w:tcPr>
            <w:tcW w:type="dxa" w:w="4320"/>
          </w:tcPr>
          <w:p>
            <w:r>
              <w:rPr>
                <w:b w:val="0"/>
                <w:i w:val="0"/>
              </w:rPr>
              <w:t>Crecimiento de la oferta disponible en la plataforma.</w:t>
            </w:r>
          </w:p>
        </w:tc>
      </w:tr>
      <w:tr>
        <w:tc>
          <w:tcPr>
            <w:tcW w:type="dxa" w:w="4320"/>
          </w:tcPr>
          <w:p>
            <w:r>
              <w:rPr>
                <w:b/>
                <w:i w:val="0"/>
              </w:rPr>
              <w:t>Reservas confirmadas por mes</w:t>
            </w:r>
          </w:p>
        </w:tc>
        <w:tc>
          <w:tcPr>
            <w:tcW w:type="dxa" w:w="4320"/>
          </w:tcPr>
          <w:p>
            <w:r>
              <w:rPr>
                <w:b w:val="0"/>
                <w:i w:val="0"/>
              </w:rPr>
              <w:t>Volumen de uso efectivo de la plataforma.</w:t>
            </w:r>
          </w:p>
        </w:tc>
      </w:tr>
      <w:tr>
        <w:tc>
          <w:tcPr>
            <w:tcW w:type="dxa" w:w="4320"/>
          </w:tcPr>
          <w:p>
            <w:r>
              <w:rPr>
                <w:b/>
                <w:i w:val="0"/>
              </w:rPr>
              <w:t>Tasa de reservas atendidas vs. no-show</w:t>
            </w:r>
          </w:p>
        </w:tc>
        <w:tc>
          <w:tcPr>
            <w:tcW w:type="dxa" w:w="4320"/>
          </w:tcPr>
          <w:p>
            <w:r>
              <w:rPr>
                <w:b w:val="0"/>
                <w:i w:val="0"/>
              </w:rPr>
              <w:t>Calidad de la demanda generada y confiabilidad del sistema.</w:t>
            </w:r>
          </w:p>
        </w:tc>
      </w:tr>
      <w:tr>
        <w:tc>
          <w:tcPr>
            <w:tcW w:type="dxa" w:w="4320"/>
          </w:tcPr>
          <w:p>
            <w:r>
              <w:rPr>
                <w:b/>
                <w:i w:val="0"/>
              </w:rPr>
              <w:t>Comisión generada por mes</w:t>
            </w:r>
          </w:p>
        </w:tc>
        <w:tc>
          <w:tcPr>
            <w:tcW w:type="dxa" w:w="4320"/>
          </w:tcPr>
          <w:p>
            <w:r>
              <w:rPr>
                <w:b w:val="0"/>
                <w:i w:val="0"/>
              </w:rPr>
              <w:t>Ingresos reales del modelo de negocio.</w:t>
            </w:r>
          </w:p>
        </w:tc>
      </w:tr>
      <w:tr>
        <w:tc>
          <w:tcPr>
            <w:tcW w:type="dxa" w:w="4320"/>
          </w:tcPr>
          <w:p>
            <w:r>
              <w:rPr>
                <w:b/>
                <w:i w:val="0"/>
              </w:rPr>
              <w:t>Nuevos comensales registrados por mes</w:t>
            </w:r>
          </w:p>
        </w:tc>
        <w:tc>
          <w:tcPr>
            <w:tcW w:type="dxa" w:w="4320"/>
          </w:tcPr>
          <w:p>
            <w:r>
              <w:rPr>
                <w:b w:val="0"/>
                <w:i w:val="0"/>
              </w:rPr>
              <w:t>Crecimiento de la base de usuarios.</w:t>
            </w:r>
          </w:p>
        </w:tc>
      </w:tr>
      <w:tr>
        <w:tc>
          <w:tcPr>
            <w:tcW w:type="dxa" w:w="4320"/>
          </w:tcPr>
          <w:p>
            <w:r>
              <w:rPr>
                <w:b/>
                <w:i w:val="0"/>
              </w:rPr>
              <w:t>Alcance e interacción en redes sociales</w:t>
            </w:r>
          </w:p>
        </w:tc>
        <w:tc>
          <w:tcPr>
            <w:tcW w:type="dxa" w:w="4320"/>
          </w:tcPr>
          <w:p>
            <w:r>
              <w:rPr>
                <w:b w:val="0"/>
                <w:i w:val="0"/>
              </w:rPr>
              <w:t>Efectividad de la campaña de marketing digital.</w:t>
            </w:r>
          </w:p>
        </w:tc>
      </w:tr>
      <w:tr>
        <w:tc>
          <w:tcPr>
            <w:tcW w:type="dxa" w:w="4320"/>
          </w:tcPr>
          <w:p>
            <w:r>
              <w:rPr>
                <w:b/>
                <w:i w:val="0"/>
              </w:rPr>
              <w:t>Tasa de conversión (visitas → reservas)</w:t>
            </w:r>
          </w:p>
        </w:tc>
        <w:tc>
          <w:tcPr>
            <w:tcW w:type="dxa" w:w="4320"/>
          </w:tcPr>
          <w:p>
            <w:r>
              <w:rPr>
                <w:b w:val="0"/>
                <w:i w:val="0"/>
              </w:rPr>
              <w:t>Eficiencia de la plataforma para convertir interés en reservas.</w:t>
            </w:r>
          </w:p>
        </w:tc>
      </w:tr>
      <w:tr>
        <w:tc>
          <w:tcPr>
            <w:tcW w:type="dxa" w:w="4320"/>
          </w:tcPr>
          <w:p>
            <w:r>
              <w:rPr>
                <w:b/>
                <w:i w:val="0"/>
              </w:rPr>
              <w:t>Tasa de recompra</w:t>
            </w:r>
          </w:p>
        </w:tc>
        <w:tc>
          <w:tcPr>
            <w:tcW w:type="dxa" w:w="4320"/>
          </w:tcPr>
          <w:p>
            <w:r>
              <w:rPr>
                <w:b w:val="0"/>
                <w:i w:val="0"/>
              </w:rPr>
              <w:t>Fidelización de los comensales que ya reservaron una vez.</w:t>
            </w:r>
          </w:p>
        </w:tc>
      </w:tr>
      <w:tr>
        <w:tc>
          <w:tcPr>
            <w:tcW w:type="dxa" w:w="4320"/>
          </w:tcPr>
          <w:p>
            <w:r>
              <w:rPr>
                <w:b/>
                <w:i w:val="0"/>
              </w:rPr>
              <w:t>Costo de adquisición por usuario (CAC)</w:t>
            </w:r>
          </w:p>
        </w:tc>
        <w:tc>
          <w:tcPr>
            <w:tcW w:type="dxa" w:w="4320"/>
          </w:tcPr>
          <w:p>
            <w:r>
              <w:rPr>
                <w:b w:val="0"/>
                <w:i w:val="0"/>
              </w:rPr>
              <w:t>Si la pauta digital funciona al ritmo asumido de ≈S/1.00/usuario (§14) o si hay que recalibrar presupuesto u objetivo.</w:t>
            </w:r>
          </w:p>
        </w:tc>
      </w:tr>
      <w:tr>
        <w:tc>
          <w:tcPr>
            <w:tcW w:type="dxa" w:w="4320"/>
          </w:tcPr>
          <w:p>
            <w:r>
              <w:rPr>
                <w:b/>
                <w:i w:val="0"/>
              </w:rPr>
              <w:t>Tasa de conciliación de comisión (cobrada / devengada)</w:t>
            </w:r>
          </w:p>
        </w:tc>
        <w:tc>
          <w:tcPr>
            <w:tcW w:type="dxa" w:w="4320"/>
          </w:tcPr>
          <w:p>
            <w:r>
              <w:rPr>
                <w:b w:val="0"/>
                <w:i w:val="0"/>
              </w:rPr>
              <w:t>Qué tan bien funciona el cobro manual (§9) y si urge acelerar la pasarela de pago real.</w:t>
            </w:r>
          </w:p>
        </w:tc>
      </w:tr>
      <w:tr>
        <w:tc>
          <w:tcPr>
            <w:tcW w:type="dxa" w:w="4320"/>
          </w:tcPr>
          <w:p>
            <w:r>
              <w:rPr>
                <w:b/>
                <w:i w:val="0"/>
              </w:rPr>
              <w:t>Tasa de disputas de asistencia</w:t>
            </w:r>
          </w:p>
        </w:tc>
        <w:tc>
          <w:tcPr>
            <w:tcW w:type="dxa" w:w="4320"/>
          </w:tcPr>
          <w:p>
            <w:r>
              <w:rPr>
                <w:b w:val="0"/>
                <w:i w:val="0"/>
              </w:rPr>
              <w:t>Si el escaneo de QR (§8) redujo de verdad el subreporte de no-shows frente al marcado manual anterior.</w:t>
            </w:r>
          </w:p>
        </w:tc>
      </w:tr>
    </w:tbl>
    <w:p/>
    <w:p>
      <w:r>
        <w:br w:type="page"/>
      </w:r>
    </w:p>
    <w:p>
      <w:pPr>
        <w:pStyle w:val="Heading1"/>
      </w:pPr>
      <w:r>
        <w:t>16. Conclusiones</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w:t>
            </w:r>
          </w:p>
        </w:tc>
        <w:tc>
          <w:tcPr>
            <w:tcW w:type="dxa" w:w="4320"/>
            <w:shd w:val="clear" w:color="auto" w:fill="D9D9D9"/>
          </w:tcPr>
          <w:p>
            <w:r>
              <w:rPr>
                <w:b/>
                <w:i w:val="0"/>
              </w:rPr>
              <w:t>Conclusión</w:t>
            </w:r>
          </w:p>
        </w:tc>
      </w:tr>
      <w:tr>
        <w:tc>
          <w:tcPr>
            <w:tcW w:type="dxa" w:w="4320"/>
          </w:tcPr>
          <w:p>
            <w:r>
              <w:rPr>
                <w:b w:val="0"/>
                <w:i w:val="0"/>
              </w:rPr>
              <w:t>1</w:t>
            </w:r>
          </w:p>
        </w:tc>
        <w:tc>
          <w:tcPr>
            <w:tcW w:type="dxa" w:w="4320"/>
          </w:tcPr>
          <w:p>
            <w:r>
              <w:rPr>
                <w:b w:val="0"/>
                <w:i w:val="0"/>
              </w:rPr>
              <w:t>LlamaEats responde a una necesidad real y poco atendida en Puno: la falta de un canal digital confiable para reservar mesa, tanto para el turista con tiempo limitado como para el restaurante que hoy pierde clientes por una gestión manual de su agenda.</w:t>
            </w:r>
          </w:p>
        </w:tc>
      </w:tr>
      <w:tr>
        <w:tc>
          <w:tcPr>
            <w:tcW w:type="dxa" w:w="4320"/>
          </w:tcPr>
          <w:p>
            <w:r>
              <w:rPr>
                <w:b w:val="0"/>
                <w:i w:val="0"/>
              </w:rPr>
              <w:t>2</w:t>
            </w:r>
          </w:p>
        </w:tc>
        <w:tc>
          <w:tcPr>
            <w:tcW w:type="dxa" w:w="4320"/>
          </w:tcPr>
          <w:p>
            <w:r>
              <w:rPr>
                <w:b w:val="0"/>
                <w:i w:val="0"/>
              </w:rPr>
              <w:t>El mercado objetivo elegido —turismo receptivo del lago Titicaca y restaurantes de las tres categorías identificadas— es lo suficientemente específico para lanzar con foco, con potencial de escalar hacia otras ciudades turísticas del sur peruano una vez validado el modelo.</w:t>
            </w:r>
          </w:p>
        </w:tc>
      </w:tr>
      <w:tr>
        <w:tc>
          <w:tcPr>
            <w:tcW w:type="dxa" w:w="4320"/>
          </w:tcPr>
          <w:p>
            <w:r>
              <w:rPr>
                <w:b w:val="0"/>
                <w:i w:val="0"/>
              </w:rPr>
              <w:t>3</w:t>
            </w:r>
          </w:p>
        </w:tc>
        <w:tc>
          <w:tcPr>
            <w:tcW w:type="dxa" w:w="4320"/>
          </w:tcPr>
          <w:p>
            <w:r>
              <w:rPr>
                <w:b w:val="0"/>
                <w:i w:val="0"/>
              </w:rPr>
              <w:t>El modelo de ingresos por comisión sobre reservas efectivamente atendidas, sin costo alguno para el comensal, reduce las principales barreras de adopción de una plataforma nueva en ambos lados del mercado.</w:t>
            </w:r>
          </w:p>
        </w:tc>
      </w:tr>
      <w:tr>
        <w:tc>
          <w:tcPr>
            <w:tcW w:type="dxa" w:w="4320"/>
          </w:tcPr>
          <w:p>
            <w:r>
              <w:rPr>
                <w:b w:val="0"/>
                <w:i w:val="0"/>
              </w:rPr>
              <w:t>4</w:t>
            </w:r>
          </w:p>
        </w:tc>
        <w:tc>
          <w:tcPr>
            <w:tcW w:type="dxa" w:w="4320"/>
          </w:tcPr>
          <w:p>
            <w:r>
              <w:rPr>
                <w:b w:val="0"/>
                <w:i w:val="0"/>
              </w:rPr>
              <w:t>Dado el presupuesto acotado, una estrategia de penetración enfocada en restaurantes ancla y alianzas con el ecosistema turístico resulta más viable en esta etapa que una campaña masiva de publicidad.</w:t>
            </w:r>
          </w:p>
        </w:tc>
      </w:tr>
      <w:tr>
        <w:tc>
          <w:tcPr>
            <w:tcW w:type="dxa" w:w="4320"/>
          </w:tcPr>
          <w:p>
            <w:r>
              <w:rPr>
                <w:b w:val="0"/>
                <w:i w:val="0"/>
              </w:rPr>
              <w:t>5</w:t>
            </w:r>
          </w:p>
        </w:tc>
        <w:tc>
          <w:tcPr>
            <w:tcW w:type="dxa" w:w="4320"/>
          </w:tcPr>
          <w:p>
            <w:r>
              <w:rPr>
                <w:b w:val="0"/>
                <w:i w:val="0"/>
              </w:rPr>
              <w:t>El marketing digital y las herramientas de automatización y analítica ya integradas en el producto no son un complemento, sino la base misma de la propuesta de valor.</w:t>
            </w:r>
          </w:p>
        </w:tc>
      </w:tr>
      <w:tr>
        <w:tc>
          <w:tcPr>
            <w:tcW w:type="dxa" w:w="4320"/>
          </w:tcPr>
          <w:p>
            <w:r>
              <w:rPr>
                <w:b w:val="0"/>
                <w:i w:val="0"/>
              </w:rPr>
              <w:t>6</w:t>
            </w:r>
          </w:p>
        </w:tc>
        <w:tc>
          <w:tcPr>
            <w:tcW w:type="dxa" w:w="4320"/>
          </w:tcPr>
          <w:p>
            <w:r>
              <w:rPr>
                <w:b w:val="0"/>
                <w:i w:val="0"/>
              </w:rPr>
              <w:t>Los objetivos numéricos del plan (reservas, tasa de atención y comisión) están ahora encadenados por un modelo de demanda bottom-up (§7), en vez de ser tres cifras estimadas por separado — esto permite recalibrar todo el plan con una sola fórmula si la ejecución real se desvía, en lugar de reajustar cada número de forma aislada.</w:t>
            </w:r>
          </w:p>
        </w:tc>
      </w:tr>
    </w:tbl>
    <w:p/>
    <w:p>
      <w:r>
        <w:br w:type="page"/>
      </w:r>
    </w:p>
    <w:p>
      <w:pPr>
        <w:pStyle w:val="Heading1"/>
      </w:pPr>
      <w:r>
        <w:t>17. Recomendaciones</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w:t>
            </w:r>
          </w:p>
        </w:tc>
        <w:tc>
          <w:tcPr>
            <w:tcW w:type="dxa" w:w="4320"/>
            <w:shd w:val="clear" w:color="auto" w:fill="D9D9D9"/>
          </w:tcPr>
          <w:p>
            <w:r>
              <w:rPr>
                <w:b/>
                <w:i w:val="0"/>
              </w:rPr>
              <w:t>Recomendación</w:t>
            </w:r>
          </w:p>
        </w:tc>
      </w:tr>
      <w:tr>
        <w:tc>
          <w:tcPr>
            <w:tcW w:type="dxa" w:w="4320"/>
          </w:tcPr>
          <w:p>
            <w:r>
              <w:rPr>
                <w:b w:val="0"/>
                <w:i w:val="0"/>
              </w:rPr>
              <w:t>1</w:t>
            </w:r>
          </w:p>
        </w:tc>
        <w:tc>
          <w:tcPr>
            <w:tcW w:type="dxa" w:w="4320"/>
          </w:tcPr>
          <w:p>
            <w:r>
              <w:rPr>
                <w:b w:val="0"/>
                <w:i w:val="0"/>
              </w:rPr>
              <w:t>Priorizar la afiliación de restaurantes con alta visibilidad turística —vista al lago, peñas con show— como "anclas" que atraigan tanto a turistas como a otros restaurantes interesados en sumarse.</w:t>
            </w:r>
          </w:p>
        </w:tc>
      </w:tr>
      <w:tr>
        <w:tc>
          <w:tcPr>
            <w:tcW w:type="dxa" w:w="4320"/>
          </w:tcPr>
          <w:p>
            <w:r>
              <w:rPr>
                <w:b w:val="0"/>
                <w:i w:val="0"/>
              </w:rPr>
              <w:t>2</w:t>
            </w:r>
          </w:p>
        </w:tc>
        <w:tc>
          <w:tcPr>
            <w:tcW w:type="dxa" w:w="4320"/>
          </w:tcPr>
          <w:p>
            <w:r>
              <w:rPr>
                <w:b w:val="0"/>
                <w:i w:val="0"/>
              </w:rPr>
              <w:t>Formalizar alianzas con al menos 3 a 5 hoteles o agencias de turismo antes del lanzamiento, dado que más de la mitad de los turistas decide dónde comer por recomendación de su alojamiento o guía.</w:t>
            </w:r>
          </w:p>
        </w:tc>
      </w:tr>
      <w:tr>
        <w:tc>
          <w:tcPr>
            <w:tcW w:type="dxa" w:w="4320"/>
          </w:tcPr>
          <w:p>
            <w:r>
              <w:rPr>
                <w:b w:val="0"/>
                <w:i w:val="0"/>
              </w:rPr>
              <w:t>3</w:t>
            </w:r>
          </w:p>
        </w:tc>
        <w:tc>
          <w:tcPr>
            <w:tcW w:type="dxa" w:w="4320"/>
          </w:tcPr>
          <w:p>
            <w:r>
              <w:rPr>
                <w:b w:val="0"/>
                <w:i w:val="0"/>
              </w:rPr>
              <w:t>Comunicar con total claridad, hacia los restaurantes, cómo y cuándo se liquida la comisión, e implementar el escaneo de QR como verificación de asistencia (§8) para reducir la desconfianza inicial identificada en las entrevistas.</w:t>
            </w:r>
          </w:p>
        </w:tc>
      </w:tr>
      <w:tr>
        <w:tc>
          <w:tcPr>
            <w:tcW w:type="dxa" w:w="4320"/>
          </w:tcPr>
          <w:p>
            <w:r>
              <w:rPr>
                <w:b w:val="0"/>
                <w:i w:val="0"/>
              </w:rPr>
              <w:t>4</w:t>
            </w:r>
          </w:p>
        </w:tc>
        <w:tc>
          <w:tcPr>
            <w:tcW w:type="dxa" w:w="4320"/>
          </w:tcPr>
          <w:p>
            <w:r>
              <w:rPr>
                <w:b w:val="0"/>
                <w:i w:val="0"/>
              </w:rPr>
              <w:t>Concentrar el esfuerzo de marketing en las fechas de mayor demanda —Candelaria y temporada alta de mayo a agosto— para captar el mayor volumen posible de nuevos usuarios con el presupuesto disponible.</w:t>
            </w:r>
          </w:p>
        </w:tc>
      </w:tr>
      <w:tr>
        <w:tc>
          <w:tcPr>
            <w:tcW w:type="dxa" w:w="4320"/>
          </w:tcPr>
          <w:p>
            <w:r>
              <w:rPr>
                <w:b w:val="0"/>
                <w:i w:val="0"/>
              </w:rPr>
              <w:t>5</w:t>
            </w:r>
          </w:p>
        </w:tc>
        <w:tc>
          <w:tcPr>
            <w:tcW w:type="dxa" w:w="4320"/>
          </w:tcPr>
          <w:p>
            <w:r>
              <w:rPr>
                <w:b w:val="0"/>
                <w:i w:val="0"/>
              </w:rPr>
              <w:t>Validar con una investigación de mercado real —no hipotética— los supuestos de este plan antes de escalar la inversión en publicidad.</w:t>
            </w:r>
          </w:p>
        </w:tc>
      </w:tr>
      <w:tr>
        <w:tc>
          <w:tcPr>
            <w:tcW w:type="dxa" w:w="4320"/>
          </w:tcPr>
          <w:p>
            <w:r>
              <w:rPr>
                <w:b w:val="0"/>
                <w:i w:val="0"/>
              </w:rPr>
              <w:t>6</w:t>
            </w:r>
          </w:p>
        </w:tc>
        <w:tc>
          <w:tcPr>
            <w:tcW w:type="dxa" w:w="4320"/>
          </w:tcPr>
          <w:p>
            <w:r>
              <w:rPr>
                <w:b w:val="0"/>
                <w:i w:val="0"/>
              </w:rPr>
              <w:t>Ejecutar primero una prueba piloto de pauta digital de S/200–300 (dentro del presupuesto ya asignado, §14) para medir el CAC real antes de comprometer el resto del gasto en publicidad, dado que el supuesto de ≈S/1.00 por usuario registrado aún no está validado con datos propios.</w:t>
            </w:r>
          </w:p>
        </w:tc>
      </w:tr>
    </w:tbl>
    <w:p/>
    <w:p>
      <w:r>
        <w:br w:type="page"/>
      </w:r>
    </w:p>
    <w:p>
      <w:pPr>
        <w:pStyle w:val="Heading1"/>
      </w:pPr>
      <w:r>
        <w:t>18. Referencias bibliográficas</w:t>
      </w:r>
    </w:p>
    <w:p>
      <w:r>
        <w:rPr>
          <w:b w:val="0"/>
          <w:i w:val="0"/>
        </w:rPr>
        <w:t xml:space="preserve">Kotler, P., &amp; Armstrong, G. (2017). </w:t>
      </w:r>
      <w:r>
        <w:rPr>
          <w:b w:val="0"/>
          <w:i/>
        </w:rPr>
        <w:t>Marketing</w:t>
      </w:r>
      <w:r>
        <w:rPr>
          <w:b w:val="0"/>
          <w:i w:val="0"/>
        </w:rPr>
        <w:t xml:space="preserve"> (13.ª ed.). Pearson Educación.</w:t>
      </w:r>
    </w:p>
    <w:p>
      <w:r>
        <w:rPr>
          <w:b w:val="0"/>
          <w:i w:val="0"/>
        </w:rPr>
        <w:t xml:space="preserve">Kotler, P., &amp; Keller, K. L. (2016). </w:t>
      </w:r>
      <w:r>
        <w:rPr>
          <w:b w:val="0"/>
          <w:i/>
        </w:rPr>
        <w:t>Dirección de marketing</w:t>
      </w:r>
      <w:r>
        <w:rPr>
          <w:b w:val="0"/>
          <w:i w:val="0"/>
        </w:rPr>
        <w:t xml:space="preserve"> (15.ª ed.). Pearson Educación.</w:t>
      </w:r>
    </w:p>
    <w:p>
      <w:r>
        <w:rPr>
          <w:b w:val="0"/>
          <w:i w:val="0"/>
        </w:rPr>
        <w:t xml:space="preserve">Kotler, P., Kartajaya, H., &amp; Setiawan, I. (2017). </w:t>
      </w:r>
      <w:r>
        <w:rPr>
          <w:b w:val="0"/>
          <w:i/>
        </w:rPr>
        <w:t>Marketing 4.0: Moving from traditional to digital</w:t>
      </w:r>
      <w:r>
        <w:rPr>
          <w:b w:val="0"/>
          <w:i w:val="0"/>
        </w:rPr>
        <w:t>. John Wiley &amp; Sons.</w:t>
      </w:r>
    </w:p>
    <w:p>
      <w:r>
        <w:rPr>
          <w:b w:val="0"/>
          <w:i w:val="0"/>
        </w:rPr>
        <w:t xml:space="preserve">Kotler, P., Kartajaya, H., &amp; Setiawan, I. (2021). </w:t>
      </w:r>
      <w:r>
        <w:rPr>
          <w:b w:val="0"/>
          <w:i/>
        </w:rPr>
        <w:t>Marketing 5.0: Technology for humanity</w:t>
      </w:r>
      <w:r>
        <w:rPr>
          <w:b w:val="0"/>
          <w:i w:val="0"/>
        </w:rPr>
        <w:t>. John Wiley &amp; Sons.</w:t>
      </w:r>
    </w:p>
    <w:p>
      <w:r>
        <w:rPr>
          <w:b w:val="0"/>
          <w:i w:val="0"/>
        </w:rPr>
        <w:t xml:space="preserve">Kotler, P., Kartajaya, H., &amp; Setiawan, I. (2024). </w:t>
      </w:r>
      <w:r>
        <w:rPr>
          <w:b w:val="0"/>
          <w:i/>
        </w:rPr>
        <w:t>Marketing 6.0: The future is immersive</w:t>
      </w:r>
      <w:r>
        <w:rPr>
          <w:b w:val="0"/>
          <w:i w:val="0"/>
        </w:rPr>
        <w:t>. John Wiley &amp; Sons.</w:t>
      </w:r>
    </w:p>
    <w:p>
      <w:r>
        <w:rPr>
          <w:b w:val="0"/>
          <w:i w:val="0"/>
        </w:rPr>
        <w:t xml:space="preserve">Lambin, J. J., Gallucci, C., &amp; Sicurello, C. (2009). </w:t>
      </w:r>
      <w:r>
        <w:rPr>
          <w:b w:val="0"/>
          <w:i/>
        </w:rPr>
        <w:t>Dirección de marketing: Gestión estratégica y operativa del mercado</w:t>
      </w:r>
      <w:r>
        <w:rPr>
          <w:b w:val="0"/>
          <w:i w:val="0"/>
        </w:rPr>
        <w:t xml:space="preserve"> (2.ª ed.). McGraw-Hill.</w:t>
      </w:r>
    </w:p>
    <w:p>
      <w:r>
        <w:rPr>
          <w:b w:val="0"/>
          <w:i w:val="0"/>
        </w:rPr>
        <w:t xml:space="preserve">Miranda Bellido, R. (2026). </w:t>
      </w:r>
      <w:r>
        <w:rPr>
          <w:b w:val="0"/>
          <w:i/>
        </w:rPr>
        <w:t>Material del curso de Marketing</w:t>
      </w:r>
      <w:r>
        <w:rPr>
          <w:b w:val="0"/>
          <w:i w:val="0"/>
        </w:rPr>
        <w:t xml:space="preserve"> [Apuntes y diapositivas de clase]. Universidad Nacional del Altiplano.</w:t>
      </w:r>
    </w:p>
    <w:p>
      <w:r>
        <w:rPr>
          <w:b w:val="0"/>
          <w:i/>
        </w:rPr>
        <w:t>(Espacio para otras fuentes adicionales consultadas por el grupo.)</w:t>
      </w:r>
    </w:p>
    <w:p>
      <w:r>
        <w:br w:type="page"/>
      </w:r>
    </w:p>
    <w:p>
      <w:pPr>
        <w:pStyle w:val="Heading1"/>
      </w:pPr>
      <w:r>
        <w:t>19. Anexos</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color="auto" w:fill="D9D9D9"/>
          </w:tcPr>
          <w:p>
            <w:r>
              <w:rPr>
                <w:b/>
                <w:i w:val="0"/>
              </w:rPr>
              <w:t>Anexo sugerido</w:t>
            </w:r>
          </w:p>
        </w:tc>
        <w:tc>
          <w:tcPr>
            <w:tcW w:type="dxa" w:w="4320"/>
            <w:shd w:val="clear" w:color="auto" w:fill="D9D9D9"/>
          </w:tcPr>
          <w:p>
            <w:r>
              <w:rPr>
                <w:b/>
                <w:i w:val="0"/>
              </w:rPr>
              <w:t>Contenido</w:t>
            </w:r>
          </w:p>
        </w:tc>
      </w:tr>
      <w:tr>
        <w:tc>
          <w:tcPr>
            <w:tcW w:type="dxa" w:w="4320"/>
          </w:tcPr>
          <w:p>
            <w:r>
              <w:rPr>
                <w:b w:val="0"/>
                <w:i w:val="0"/>
              </w:rPr>
              <w:t>Capturas del flujo de reserva</w:t>
            </w:r>
          </w:p>
        </w:tc>
        <w:tc>
          <w:tcPr>
            <w:tcW w:type="dxa" w:w="4320"/>
          </w:tcPr>
          <w:p>
            <w:r>
              <w:rPr>
                <w:b w:val="0"/>
                <w:i w:val="0"/>
              </w:rPr>
              <w:t>Búsqueda, selección de mesa, confirmación con código y QR.</w:t>
            </w:r>
          </w:p>
        </w:tc>
      </w:tr>
      <w:tr>
        <w:tc>
          <w:tcPr>
            <w:tcW w:type="dxa" w:w="4320"/>
          </w:tcPr>
          <w:p>
            <w:r>
              <w:rPr>
                <w:b w:val="0"/>
                <w:i w:val="0"/>
              </w:rPr>
              <w:t>Capturas de los tres paneles</w:t>
            </w:r>
          </w:p>
        </w:tc>
        <w:tc>
          <w:tcPr>
            <w:tcW w:type="dxa" w:w="4320"/>
          </w:tcPr>
          <w:p>
            <w:r>
              <w:rPr>
                <w:b w:val="0"/>
                <w:i w:val="0"/>
              </w:rPr>
              <w:t>Comensal, restaurante y administración.</w:t>
            </w:r>
          </w:p>
        </w:tc>
      </w:tr>
      <w:tr>
        <w:tc>
          <w:tcPr>
            <w:tcW w:type="dxa" w:w="4320"/>
          </w:tcPr>
          <w:p>
            <w:r>
              <w:rPr>
                <w:b w:val="0"/>
                <w:i w:val="0"/>
              </w:rPr>
              <w:t>Identidad de marca</w:t>
            </w:r>
          </w:p>
        </w:tc>
        <w:tc>
          <w:tcPr>
            <w:tcW w:type="dxa" w:w="4320"/>
          </w:tcPr>
          <w:p>
            <w:r>
              <w:rPr>
                <w:b w:val="0"/>
                <w:i w:val="0"/>
              </w:rPr>
              <w:t>Logo de LlamaEats y piezas gráficas de la campaña "Tu Mesa Te Espera".</w:t>
            </w:r>
          </w:p>
        </w:tc>
      </w:tr>
      <w:tr>
        <w:tc>
          <w:tcPr>
            <w:tcW w:type="dxa" w:w="4320"/>
          </w:tcPr>
          <w:p>
            <w:r>
              <w:rPr>
                <w:b w:val="0"/>
                <w:i w:val="0"/>
              </w:rPr>
              <w:t>Instrumento de investigación</w:t>
            </w:r>
          </w:p>
        </w:tc>
        <w:tc>
          <w:tcPr>
            <w:tcW w:type="dxa" w:w="4320"/>
          </w:tcPr>
          <w:p>
            <w:r>
              <w:rPr>
                <w:b w:val="0"/>
                <w:i w:val="0"/>
              </w:rPr>
              <w:t>Cuestionario aplicado en la investigación de mercados (sección 10).</w:t>
            </w:r>
          </w:p>
        </w:tc>
      </w:tr>
      <w:tr>
        <w:tc>
          <w:tcPr>
            <w:tcW w:type="dxa" w:w="4320"/>
          </w:tcPr>
          <w:p>
            <w:r>
              <w:rPr>
                <w:b w:val="0"/>
                <w:i w:val="0"/>
              </w:rPr>
              <w:t>Evidencia del producto</w:t>
            </w:r>
          </w:p>
        </w:tc>
        <w:tc>
          <w:tcPr>
            <w:tcW w:type="dxa" w:w="4320"/>
          </w:tcPr>
          <w:p>
            <w:r>
              <w:rPr>
                <w:b w:val="0"/>
                <w:i w:val="0"/>
              </w:rPr>
              <w:t>Código QR de ejemplo generado por la plataforma.</w:t>
            </w:r>
          </w:p>
        </w:tc>
      </w:tr>
      <w:tr>
        <w:tc>
          <w:tcPr>
            <w:tcW w:type="dxa" w:w="4320"/>
          </w:tcPr>
          <w:p>
            <w:r>
              <w:rPr>
                <w:b w:val="0"/>
                <w:i w:val="0"/>
              </w:rPr>
              <w:t>Evidencia de trabajo</w:t>
            </w:r>
          </w:p>
        </w:tc>
        <w:tc>
          <w:tcPr>
            <w:tcW w:type="dxa" w:w="4320"/>
          </w:tcPr>
          <w:p>
            <w:r>
              <w:rPr>
                <w:b w:val="0"/>
                <w:i w:val="0"/>
              </w:rPr>
              <w:t>Fotografías del equipo durante el desarrollo del proyecto.</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