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GitHub Copilot for</w:t>
        <w:br/>
        <w:t>Application Development</w:t>
      </w:r>
    </w:p>
    <w:p>
      <w:pPr>
        <w:spacing w:before="40"/>
      </w:pPr>
      <w:r>
        <w:rPr>
          <w:color w:val="176B87"/>
          <w:sz w:val="26"/>
        </w:rPr>
        <w:t>A practical guide to features, workflows, models, and responsible use</w:t>
      </w:r>
    </w:p>
    <w:p>
      <w:pPr>
        <w:spacing w:before="240" w:after="200"/>
      </w:pPr>
      <w:r>
        <w:rPr>
          <w:b/>
          <w:color w:val="2A9D8F"/>
        </w:rPr>
        <w:t>Purpose</w:t>
      </w:r>
      <w:r>
        <w:t xml:space="preserve">  Explain where Copilot fits in the software lifecycle, what its main tools do, and which capabilities depend on product surface, plan, or administrator settings.</w:t>
      </w:r>
    </w:p>
    <w:tbl>
      <w:tblPr>
        <w:tblW w:type="auto" w:w="0"/>
        <w:jc w:val="center"/>
        <w:tblLook w:firstColumn="1" w:firstRow="1" w:lastColumn="0" w:lastRow="0" w:noHBand="0" w:noVBand="1" w:val="04A0"/>
      </w:tblPr>
      <w:tblGrid>
        <w:gridCol w:w="9994"/>
      </w:tblGrid>
      <w:tr>
        <w:tc>
          <w:tcPr>
            <w:tcW w:type="dxa" w:w="9994"/>
            <w:shd w:fill="EAF3F6"/>
            <w:vAlign w:val="center"/>
          </w:tcPr>
          <w:p>
            <w:pPr>
              <w:spacing w:after="20" w:line="240" w:lineRule="auto"/>
            </w:pPr>
            <w:r/>
            <w:r>
              <w:rPr>
                <w:rFonts w:ascii="Aptos" w:hAnsi="Aptos"/>
                <w:b/>
                <w:color w:val="17324D"/>
                <w:sz w:val="20"/>
              </w:rPr>
              <w:t>In one sentence  Copilot is an AI assistant embedded in coding tools: it can suggest code, answer questions, make multi-file changes, run development tools, and help review work. The developer remains responsible for the design, security, tests, and final changes.</w:t>
            </w:r>
          </w:p>
        </w:tc>
      </w:tr>
    </w:tbl>
    <w:p>
      <w:pPr>
        <w:pStyle w:val="Heading1"/>
      </w:pPr>
      <w:r>
        <w:t>How Copilot helps build an app</w:t>
      </w:r>
    </w:p>
    <w:p>
      <w:r>
        <w:t>Application development moves through understanding a requirement, designing a change, writing and editing code, testing it, reviewing it, and shipping it. Copilot can support each step by using the code and context available in the current surface. It is most useful when the developer provides a clear task, checks the result, and feeds back errors or missing requirements.</w:t>
      </w:r>
    </w:p>
    <w:p>
      <w:r>
        <w:t>The three core ways to work with it are code completion for immediate suggestions, chat for explanation and focused help, and agent mode for a task that needs several coordinated steps. These are complementary: ask a question, accept a small suggestion, or hand off a bounded implementation task as appropriate.</w:t>
      </w:r>
    </w:p>
    <w:p>
      <w:pPr>
        <w:pStyle w:val="Heading1"/>
      </w:pPr>
      <w:r>
        <w:t>Feature map</w:t>
      </w:r>
    </w:p>
    <w:tbl>
      <w:tblPr>
        <w:tblW w:type="auto" w:w="0"/>
        <w:jc w:val="center"/>
        <w:tblLayout w:type="fixed"/>
        <w:tblLook w:firstColumn="1" w:firstRow="1" w:lastColumn="0" w:lastRow="0" w:noHBand="0" w:noVBand="1" w:val="04A0"/>
      </w:tblPr>
      <w:tblGrid>
        <w:gridCol w:w="3331"/>
        <w:gridCol w:w="3331"/>
        <w:gridCol w:w="3331"/>
      </w:tblGrid>
      <w:tr>
        <w:tc>
          <w:tcPr>
            <w:tcW w:type="dxa" w:w="2088"/>
            <w:vAlign w:val="center"/>
            <w:shd w:fill="17324D"/>
          </w:tcPr>
          <w:p>
            <w:pPr>
              <w:spacing w:after="20" w:line="240" w:lineRule="auto"/>
            </w:pPr>
            <w:r/>
            <w:r>
              <w:rPr>
                <w:rFonts w:ascii="Aptos" w:hAnsi="Aptos"/>
                <w:b/>
                <w:color w:val="FFFFFF"/>
                <w:sz w:val="17"/>
              </w:rPr>
              <w:t>Capability</w:t>
            </w:r>
          </w:p>
        </w:tc>
        <w:tc>
          <w:tcPr>
            <w:tcW w:type="dxa" w:w="4248"/>
            <w:vAlign w:val="center"/>
            <w:shd w:fill="17324D"/>
          </w:tcPr>
          <w:p>
            <w:pPr>
              <w:spacing w:after="20" w:line="240" w:lineRule="auto"/>
            </w:pPr>
            <w:r/>
            <w:r>
              <w:rPr>
                <w:rFonts w:ascii="Aptos" w:hAnsi="Aptos"/>
                <w:b/>
                <w:color w:val="FFFFFF"/>
                <w:sz w:val="17"/>
              </w:rPr>
              <w:t>What it does</w:t>
            </w:r>
          </w:p>
        </w:tc>
        <w:tc>
          <w:tcPr>
            <w:tcW w:type="dxa" w:w="3528"/>
            <w:vAlign w:val="center"/>
            <w:shd w:fill="17324D"/>
          </w:tcPr>
          <w:p>
            <w:pPr>
              <w:spacing w:after="20" w:line="240" w:lineRule="auto"/>
            </w:pPr>
            <w:r/>
            <w:r>
              <w:rPr>
                <w:rFonts w:ascii="Aptos" w:hAnsi="Aptos"/>
                <w:b/>
                <w:color w:val="FFFFFF"/>
                <w:sz w:val="17"/>
              </w:rPr>
              <w:t>Useful for</w:t>
            </w:r>
          </w:p>
        </w:tc>
      </w:tr>
      <w:tr>
        <w:tc>
          <w:tcPr>
            <w:tcW w:type="dxa" w:w="2088"/>
            <w:vAlign w:val="center"/>
            <w:tcMar>
              <w:top w:w="30" w:type="dxa"/>
              <w:bottom w:w="30" w:type="dxa"/>
              <w:start w:w="55" w:type="dxa"/>
              <w:end w:w="55" w:type="dxa"/>
            </w:tcMar>
            <w:shd w:fill="F1F6F8"/>
          </w:tcPr>
          <w:p>
            <w:pPr>
              <w:spacing w:after="20" w:line="240" w:lineRule="auto"/>
            </w:pPr>
            <w:r/>
            <w:r>
              <w:rPr>
                <w:rFonts w:ascii="Aptos" w:hAnsi="Aptos"/>
                <w:b/>
                <w:color w:val="23313F"/>
                <w:sz w:val="14"/>
              </w:rPr>
              <w:t>Code completion / inline suggestions</w:t>
            </w:r>
          </w:p>
        </w:tc>
        <w:tc>
          <w:tcPr>
            <w:tcW w:type="dxa" w:w="4248"/>
            <w:vAlign w:val="center"/>
            <w:tcMar>
              <w:top w:w="30" w:type="dxa"/>
              <w:bottom w:w="30" w:type="dxa"/>
              <w:start w:w="55" w:type="dxa"/>
              <w:end w:w="55" w:type="dxa"/>
            </w:tcMar>
            <w:shd w:fill="F1F6F8"/>
          </w:tcPr>
          <w:p>
            <w:pPr>
              <w:spacing w:after="20" w:line="240" w:lineRule="auto"/>
            </w:pPr>
            <w:r/>
            <w:r>
              <w:rPr>
                <w:rFonts w:ascii="Aptos" w:hAnsi="Aptos"/>
                <w:b w:val="0"/>
                <w:color w:val="23313F"/>
                <w:sz w:val="14"/>
              </w:rPr>
              <w:t>Predicts the next code while you type; accept, reject, or keep typing.</w:t>
            </w:r>
          </w:p>
        </w:tc>
        <w:tc>
          <w:tcPr>
            <w:tcW w:type="dxa" w:w="3528"/>
            <w:vAlign w:val="center"/>
            <w:tcMar>
              <w:top w:w="30" w:type="dxa"/>
              <w:bottom w:w="30" w:type="dxa"/>
              <w:start w:w="55" w:type="dxa"/>
              <w:end w:w="55" w:type="dxa"/>
            </w:tcMar>
            <w:shd w:fill="F1F6F8"/>
          </w:tcPr>
          <w:p>
            <w:pPr>
              <w:spacing w:after="20" w:line="240" w:lineRule="auto"/>
            </w:pPr>
            <w:r/>
            <w:r>
              <w:rPr>
                <w:rFonts w:ascii="Aptos" w:hAnsi="Aptos"/>
                <w:b w:val="0"/>
                <w:color w:val="23313F"/>
                <w:sz w:val="14"/>
              </w:rPr>
              <w:t>Small functions, boilerplate, repetitive patterns.</w:t>
            </w:r>
          </w:p>
        </w:tc>
      </w:tr>
      <w:tr>
        <w:tc>
          <w:tcPr>
            <w:tcW w:type="dxa" w:w="2088"/>
            <w:vAlign w:val="center"/>
            <w:tcMar>
              <w:top w:w="30" w:type="dxa"/>
              <w:bottom w:w="30" w:type="dxa"/>
              <w:start w:w="55" w:type="dxa"/>
              <w:end w:w="55" w:type="dxa"/>
            </w:tcMar>
          </w:tcPr>
          <w:p>
            <w:pPr>
              <w:spacing w:after="20" w:line="240" w:lineRule="auto"/>
            </w:pPr>
            <w:r/>
            <w:r>
              <w:rPr>
                <w:rFonts w:ascii="Aptos" w:hAnsi="Aptos"/>
                <w:b/>
                <w:color w:val="23313F"/>
                <w:sz w:val="14"/>
              </w:rPr>
              <w:t>Copilot Chat</w:t>
            </w:r>
          </w:p>
        </w:tc>
        <w:tc>
          <w:tcPr>
            <w:tcW w:type="dxa" w:w="4248"/>
            <w:vAlign w:val="center"/>
            <w:tcMar>
              <w:top w:w="30" w:type="dxa"/>
              <w:bottom w:w="30" w:type="dxa"/>
              <w:start w:w="55" w:type="dxa"/>
              <w:end w:w="55" w:type="dxa"/>
            </w:tcMar>
          </w:tcPr>
          <w:p>
            <w:pPr>
              <w:spacing w:after="20" w:line="240" w:lineRule="auto"/>
            </w:pPr>
            <w:r/>
            <w:r>
              <w:rPr>
                <w:rFonts w:ascii="Aptos" w:hAnsi="Aptos"/>
                <w:b w:val="0"/>
                <w:color w:val="23313F"/>
                <w:sz w:val="14"/>
              </w:rPr>
              <w:t>Conversational help in an IDE, GitHub, CLI, or other supported surface.</w:t>
            </w:r>
          </w:p>
        </w:tc>
        <w:tc>
          <w:tcPr>
            <w:tcW w:type="dxa" w:w="3528"/>
            <w:vAlign w:val="center"/>
            <w:tcMar>
              <w:top w:w="30" w:type="dxa"/>
              <w:bottom w:w="30" w:type="dxa"/>
              <w:start w:w="55" w:type="dxa"/>
              <w:end w:w="55" w:type="dxa"/>
            </w:tcMar>
          </w:tcPr>
          <w:p>
            <w:pPr>
              <w:spacing w:after="20" w:line="240" w:lineRule="auto"/>
            </w:pPr>
            <w:r/>
            <w:r>
              <w:rPr>
                <w:rFonts w:ascii="Aptos" w:hAnsi="Aptos"/>
                <w:b w:val="0"/>
                <w:color w:val="23313F"/>
                <w:sz w:val="14"/>
              </w:rPr>
              <w:t>Explain a file, compare approaches, diagnose an error.</w:t>
            </w:r>
          </w:p>
        </w:tc>
      </w:tr>
      <w:tr>
        <w:tc>
          <w:tcPr>
            <w:tcW w:type="dxa" w:w="2088"/>
            <w:vAlign w:val="center"/>
            <w:tcMar>
              <w:top w:w="30" w:type="dxa"/>
              <w:bottom w:w="30" w:type="dxa"/>
              <w:start w:w="55" w:type="dxa"/>
              <w:end w:w="55" w:type="dxa"/>
            </w:tcMar>
            <w:shd w:fill="F1F6F8"/>
          </w:tcPr>
          <w:p>
            <w:pPr>
              <w:spacing w:after="20" w:line="240" w:lineRule="auto"/>
            </w:pPr>
            <w:r/>
            <w:r>
              <w:rPr>
                <w:rFonts w:ascii="Aptos" w:hAnsi="Aptos"/>
                <w:b/>
                <w:color w:val="23313F"/>
                <w:sz w:val="14"/>
              </w:rPr>
              <w:t>Agent mode</w:t>
            </w:r>
          </w:p>
        </w:tc>
        <w:tc>
          <w:tcPr>
            <w:tcW w:type="dxa" w:w="4248"/>
            <w:vAlign w:val="center"/>
            <w:tcMar>
              <w:top w:w="30" w:type="dxa"/>
              <w:bottom w:w="30" w:type="dxa"/>
              <w:start w:w="55" w:type="dxa"/>
              <w:end w:w="55" w:type="dxa"/>
            </w:tcMar>
            <w:shd w:fill="F1F6F8"/>
          </w:tcPr>
          <w:p>
            <w:pPr>
              <w:spacing w:after="20" w:line="240" w:lineRule="auto"/>
            </w:pPr>
            <w:r/>
            <w:r>
              <w:rPr>
                <w:rFonts w:ascii="Aptos" w:hAnsi="Aptos"/>
                <w:b w:val="0"/>
                <w:color w:val="23313F"/>
                <w:sz w:val="14"/>
              </w:rPr>
              <w:t>Plans and performs multi-step work, edits files, and may run commands.</w:t>
            </w:r>
          </w:p>
        </w:tc>
        <w:tc>
          <w:tcPr>
            <w:tcW w:type="dxa" w:w="3528"/>
            <w:vAlign w:val="center"/>
            <w:tcMar>
              <w:top w:w="30" w:type="dxa"/>
              <w:bottom w:w="30" w:type="dxa"/>
              <w:start w:w="55" w:type="dxa"/>
              <w:end w:w="55" w:type="dxa"/>
            </w:tcMar>
            <w:shd w:fill="F1F6F8"/>
          </w:tcPr>
          <w:p>
            <w:pPr>
              <w:spacing w:after="20" w:line="240" w:lineRule="auto"/>
            </w:pPr>
            <w:r/>
            <w:r>
              <w:rPr>
                <w:rFonts w:ascii="Aptos" w:hAnsi="Aptos"/>
                <w:b w:val="0"/>
                <w:color w:val="23313F"/>
                <w:sz w:val="14"/>
              </w:rPr>
              <w:t>A feature spanning components, tests, and fixes.</w:t>
            </w:r>
          </w:p>
        </w:tc>
      </w:tr>
      <w:tr>
        <w:tc>
          <w:tcPr>
            <w:tcW w:type="dxa" w:w="2088"/>
            <w:vAlign w:val="center"/>
            <w:tcMar>
              <w:top w:w="30" w:type="dxa"/>
              <w:bottom w:w="30" w:type="dxa"/>
              <w:start w:w="55" w:type="dxa"/>
              <w:end w:w="55" w:type="dxa"/>
            </w:tcMar>
          </w:tcPr>
          <w:p>
            <w:pPr>
              <w:spacing w:after="20" w:line="240" w:lineRule="auto"/>
            </w:pPr>
            <w:r/>
            <w:r>
              <w:rPr>
                <w:rFonts w:ascii="Aptos" w:hAnsi="Aptos"/>
                <w:b/>
                <w:color w:val="23313F"/>
                <w:sz w:val="14"/>
              </w:rPr>
              <w:t>Edits / next edit suggestions</w:t>
            </w:r>
          </w:p>
        </w:tc>
        <w:tc>
          <w:tcPr>
            <w:tcW w:type="dxa" w:w="4248"/>
            <w:vAlign w:val="center"/>
            <w:tcMar>
              <w:top w:w="30" w:type="dxa"/>
              <w:bottom w:w="30" w:type="dxa"/>
              <w:start w:w="55" w:type="dxa"/>
              <w:end w:w="55" w:type="dxa"/>
            </w:tcMar>
          </w:tcPr>
          <w:p>
            <w:pPr>
              <w:spacing w:after="20" w:line="240" w:lineRule="auto"/>
            </w:pPr>
            <w:r/>
            <w:r>
              <w:rPr>
                <w:rFonts w:ascii="Aptos" w:hAnsi="Aptos"/>
                <w:b w:val="0"/>
                <w:color w:val="23313F"/>
                <w:sz w:val="14"/>
              </w:rPr>
              <w:t>Apply requested changes to selected code or suggest the next likely edit.</w:t>
            </w:r>
          </w:p>
        </w:tc>
        <w:tc>
          <w:tcPr>
            <w:tcW w:type="dxa" w:w="3528"/>
            <w:vAlign w:val="center"/>
            <w:tcMar>
              <w:top w:w="30" w:type="dxa"/>
              <w:bottom w:w="30" w:type="dxa"/>
              <w:start w:w="55" w:type="dxa"/>
              <w:end w:w="55" w:type="dxa"/>
            </w:tcMar>
          </w:tcPr>
          <w:p>
            <w:pPr>
              <w:spacing w:after="20" w:line="240" w:lineRule="auto"/>
            </w:pPr>
            <w:r/>
            <w:r>
              <w:rPr>
                <w:rFonts w:ascii="Aptos" w:hAnsi="Aptos"/>
                <w:b w:val="0"/>
                <w:color w:val="23313F"/>
                <w:sz w:val="14"/>
              </w:rPr>
              <w:t>Refactor a function, update related call sites.</w:t>
            </w:r>
          </w:p>
        </w:tc>
      </w:tr>
      <w:tr>
        <w:tc>
          <w:tcPr>
            <w:tcW w:type="dxa" w:w="2088"/>
            <w:vAlign w:val="center"/>
            <w:tcMar>
              <w:top w:w="30" w:type="dxa"/>
              <w:bottom w:w="30" w:type="dxa"/>
              <w:start w:w="55" w:type="dxa"/>
              <w:end w:w="55" w:type="dxa"/>
            </w:tcMar>
            <w:shd w:fill="F1F6F8"/>
          </w:tcPr>
          <w:p>
            <w:pPr>
              <w:spacing w:after="20" w:line="240" w:lineRule="auto"/>
            </w:pPr>
            <w:r/>
            <w:r>
              <w:rPr>
                <w:rFonts w:ascii="Aptos" w:hAnsi="Aptos"/>
                <w:b/>
                <w:color w:val="23313F"/>
                <w:sz w:val="14"/>
              </w:rPr>
              <w:t>MCP tools</w:t>
            </w:r>
          </w:p>
        </w:tc>
        <w:tc>
          <w:tcPr>
            <w:tcW w:type="dxa" w:w="4248"/>
            <w:vAlign w:val="center"/>
            <w:tcMar>
              <w:top w:w="30" w:type="dxa"/>
              <w:bottom w:w="30" w:type="dxa"/>
              <w:start w:w="55" w:type="dxa"/>
              <w:end w:w="55" w:type="dxa"/>
            </w:tcMar>
            <w:shd w:fill="F1F6F8"/>
          </w:tcPr>
          <w:p>
            <w:pPr>
              <w:spacing w:after="20" w:line="240" w:lineRule="auto"/>
            </w:pPr>
            <w:r/>
            <w:r>
              <w:rPr>
                <w:rFonts w:ascii="Aptos" w:hAnsi="Aptos"/>
                <w:b w:val="0"/>
                <w:color w:val="23313F"/>
                <w:sz w:val="14"/>
              </w:rPr>
              <w:t>Connect compatible agents to external tools and data via MCP servers.</w:t>
            </w:r>
          </w:p>
        </w:tc>
        <w:tc>
          <w:tcPr>
            <w:tcW w:type="dxa" w:w="3528"/>
            <w:vAlign w:val="center"/>
            <w:tcMar>
              <w:top w:w="30" w:type="dxa"/>
              <w:bottom w:w="30" w:type="dxa"/>
              <w:start w:w="55" w:type="dxa"/>
              <w:end w:w="55" w:type="dxa"/>
            </w:tcMar>
            <w:shd w:fill="F1F6F8"/>
          </w:tcPr>
          <w:p>
            <w:pPr>
              <w:spacing w:after="20" w:line="240" w:lineRule="auto"/>
            </w:pPr>
            <w:r/>
            <w:r>
              <w:rPr>
                <w:rFonts w:ascii="Aptos" w:hAnsi="Aptos"/>
                <w:b w:val="0"/>
                <w:color w:val="23313F"/>
                <w:sz w:val="14"/>
              </w:rPr>
              <w:t>Look up issues, query approved systems, retrieve context.</w:t>
            </w:r>
          </w:p>
        </w:tc>
      </w:tr>
      <w:tr>
        <w:tc>
          <w:tcPr>
            <w:tcW w:type="dxa" w:w="2088"/>
            <w:vAlign w:val="center"/>
            <w:tcMar>
              <w:top w:w="30" w:type="dxa"/>
              <w:bottom w:w="30" w:type="dxa"/>
              <w:start w:w="55" w:type="dxa"/>
              <w:end w:w="55" w:type="dxa"/>
            </w:tcMar>
          </w:tcPr>
          <w:p>
            <w:pPr>
              <w:spacing w:after="20" w:line="240" w:lineRule="auto"/>
            </w:pPr>
            <w:r/>
            <w:r>
              <w:rPr>
                <w:rFonts w:ascii="Aptos" w:hAnsi="Aptos"/>
                <w:b/>
                <w:color w:val="23313F"/>
                <w:sz w:val="14"/>
              </w:rPr>
              <w:t>Model choice</w:t>
            </w:r>
          </w:p>
        </w:tc>
        <w:tc>
          <w:tcPr>
            <w:tcW w:type="dxa" w:w="4248"/>
            <w:vAlign w:val="center"/>
            <w:tcMar>
              <w:top w:w="30" w:type="dxa"/>
              <w:bottom w:w="30" w:type="dxa"/>
              <w:start w:w="55" w:type="dxa"/>
              <w:end w:w="55" w:type="dxa"/>
            </w:tcMar>
          </w:tcPr>
          <w:p>
            <w:pPr>
              <w:spacing w:after="20" w:line="240" w:lineRule="auto"/>
            </w:pPr>
            <w:r/>
            <w:r>
              <w:rPr>
                <w:rFonts w:ascii="Aptos" w:hAnsi="Aptos"/>
                <w:b w:val="0"/>
                <w:color w:val="23313F"/>
                <w:sz w:val="14"/>
              </w:rPr>
              <w:t>Choose among models available in that client and account.</w:t>
            </w:r>
          </w:p>
        </w:tc>
        <w:tc>
          <w:tcPr>
            <w:tcW w:type="dxa" w:w="3528"/>
            <w:vAlign w:val="center"/>
            <w:tcMar>
              <w:top w:w="30" w:type="dxa"/>
              <w:bottom w:w="30" w:type="dxa"/>
              <w:start w:w="55" w:type="dxa"/>
              <w:end w:w="55" w:type="dxa"/>
            </w:tcMar>
          </w:tcPr>
          <w:p>
            <w:pPr>
              <w:spacing w:after="20" w:line="240" w:lineRule="auto"/>
            </w:pPr>
            <w:r/>
            <w:r>
              <w:rPr>
                <w:rFonts w:ascii="Aptos" w:hAnsi="Aptos"/>
                <w:b w:val="0"/>
                <w:color w:val="23313F"/>
                <w:sz w:val="14"/>
              </w:rPr>
              <w:t>Use a suitable available model for a task.</w:t>
            </w:r>
          </w:p>
        </w:tc>
      </w:tr>
      <w:tr>
        <w:tc>
          <w:tcPr>
            <w:tcW w:type="dxa" w:w="2088"/>
            <w:vAlign w:val="center"/>
            <w:tcMar>
              <w:top w:w="30" w:type="dxa"/>
              <w:bottom w:w="30" w:type="dxa"/>
              <w:start w:w="55" w:type="dxa"/>
              <w:end w:w="55" w:type="dxa"/>
            </w:tcMar>
            <w:shd w:fill="F1F6F8"/>
          </w:tcPr>
          <w:p>
            <w:pPr>
              <w:spacing w:after="20" w:line="240" w:lineRule="auto"/>
            </w:pPr>
            <w:r/>
            <w:r>
              <w:rPr>
                <w:rFonts w:ascii="Aptos" w:hAnsi="Aptos"/>
                <w:b/>
                <w:color w:val="23313F"/>
                <w:sz w:val="14"/>
              </w:rPr>
              <w:t>CLI / terminal</w:t>
            </w:r>
          </w:p>
        </w:tc>
        <w:tc>
          <w:tcPr>
            <w:tcW w:type="dxa" w:w="4248"/>
            <w:vAlign w:val="center"/>
            <w:tcMar>
              <w:top w:w="30" w:type="dxa"/>
              <w:bottom w:w="30" w:type="dxa"/>
              <w:start w:w="55" w:type="dxa"/>
              <w:end w:w="55" w:type="dxa"/>
            </w:tcMar>
            <w:shd w:fill="F1F6F8"/>
          </w:tcPr>
          <w:p>
            <w:pPr>
              <w:spacing w:after="20" w:line="240" w:lineRule="auto"/>
            </w:pPr>
            <w:r/>
            <w:r>
              <w:rPr>
                <w:rFonts w:ascii="Aptos" w:hAnsi="Aptos"/>
                <w:b w:val="0"/>
                <w:color w:val="23313F"/>
                <w:sz w:val="14"/>
              </w:rPr>
              <w:t>Work in a repository from the terminal; review, test, or delegate.</w:t>
            </w:r>
          </w:p>
        </w:tc>
        <w:tc>
          <w:tcPr>
            <w:tcW w:type="dxa" w:w="3528"/>
            <w:vAlign w:val="center"/>
            <w:tcMar>
              <w:top w:w="30" w:type="dxa"/>
              <w:bottom w:w="30" w:type="dxa"/>
              <w:start w:w="55" w:type="dxa"/>
              <w:end w:w="55" w:type="dxa"/>
            </w:tcMar>
            <w:shd w:fill="F1F6F8"/>
          </w:tcPr>
          <w:p>
            <w:pPr>
              <w:spacing w:after="20" w:line="240" w:lineRule="auto"/>
            </w:pPr>
            <w:r/>
            <w:r>
              <w:rPr>
                <w:rFonts w:ascii="Aptos" w:hAnsi="Aptos"/>
                <w:b w:val="0"/>
                <w:color w:val="23313F"/>
                <w:sz w:val="14"/>
              </w:rPr>
              <w:t>Inspect changes, run checks, ask about build failures.</w:t>
            </w:r>
          </w:p>
        </w:tc>
      </w:tr>
      <w:tr>
        <w:tc>
          <w:tcPr>
            <w:tcW w:type="dxa" w:w="2088"/>
            <w:vAlign w:val="center"/>
            <w:tcMar>
              <w:top w:w="30" w:type="dxa"/>
              <w:bottom w:w="30" w:type="dxa"/>
              <w:start w:w="55" w:type="dxa"/>
              <w:end w:w="55" w:type="dxa"/>
            </w:tcMar>
          </w:tcPr>
          <w:p>
            <w:pPr>
              <w:spacing w:after="20" w:line="240" w:lineRule="auto"/>
            </w:pPr>
            <w:r/>
            <w:r>
              <w:rPr>
                <w:rFonts w:ascii="Aptos" w:hAnsi="Aptos"/>
                <w:b/>
                <w:color w:val="23313F"/>
                <w:sz w:val="14"/>
              </w:rPr>
              <w:t>Code review</w:t>
            </w:r>
          </w:p>
        </w:tc>
        <w:tc>
          <w:tcPr>
            <w:tcW w:type="dxa" w:w="4248"/>
            <w:vAlign w:val="center"/>
            <w:tcMar>
              <w:top w:w="30" w:type="dxa"/>
              <w:bottom w:w="30" w:type="dxa"/>
              <w:start w:w="55" w:type="dxa"/>
              <w:end w:w="55" w:type="dxa"/>
            </w:tcMar>
          </w:tcPr>
          <w:p>
            <w:pPr>
              <w:spacing w:after="20" w:line="240" w:lineRule="auto"/>
            </w:pPr>
            <w:r/>
            <w:r>
              <w:rPr>
                <w:rFonts w:ascii="Aptos" w:hAnsi="Aptos"/>
                <w:b w:val="0"/>
                <w:color w:val="23313F"/>
                <w:sz w:val="14"/>
              </w:rPr>
              <w:t>Review local changes or pull requests and suggest fixes.</w:t>
            </w:r>
          </w:p>
        </w:tc>
        <w:tc>
          <w:tcPr>
            <w:tcW w:type="dxa" w:w="3528"/>
            <w:vAlign w:val="center"/>
            <w:tcMar>
              <w:top w:w="30" w:type="dxa"/>
              <w:bottom w:w="30" w:type="dxa"/>
              <w:start w:w="55" w:type="dxa"/>
              <w:end w:w="55" w:type="dxa"/>
            </w:tcMar>
          </w:tcPr>
          <w:p>
            <w:pPr>
              <w:spacing w:after="20" w:line="240" w:lineRule="auto"/>
            </w:pPr>
            <w:r/>
            <w:r>
              <w:rPr>
                <w:rFonts w:ascii="Aptos" w:hAnsi="Aptos"/>
                <w:b w:val="0"/>
                <w:color w:val="23313F"/>
                <w:sz w:val="14"/>
              </w:rPr>
              <w:t>Find likely defects before a human review.</w:t>
            </w:r>
          </w:p>
        </w:tc>
      </w:tr>
      <w:tr>
        <w:tc>
          <w:tcPr>
            <w:tcW w:type="dxa" w:w="2088"/>
            <w:vAlign w:val="center"/>
            <w:tcMar>
              <w:top w:w="30" w:type="dxa"/>
              <w:bottom w:w="30" w:type="dxa"/>
              <w:start w:w="55" w:type="dxa"/>
              <w:end w:w="55" w:type="dxa"/>
            </w:tcMar>
            <w:shd w:fill="F1F6F8"/>
          </w:tcPr>
          <w:p>
            <w:pPr>
              <w:spacing w:after="20" w:line="240" w:lineRule="auto"/>
            </w:pPr>
            <w:r/>
            <w:r>
              <w:rPr>
                <w:rFonts w:ascii="Aptos" w:hAnsi="Aptos"/>
                <w:b/>
                <w:color w:val="23313F"/>
                <w:sz w:val="14"/>
              </w:rPr>
              <w:t>Testing and debugging</w:t>
            </w:r>
          </w:p>
        </w:tc>
        <w:tc>
          <w:tcPr>
            <w:tcW w:type="dxa" w:w="4248"/>
            <w:vAlign w:val="center"/>
            <w:tcMar>
              <w:top w:w="30" w:type="dxa"/>
              <w:bottom w:w="30" w:type="dxa"/>
              <w:start w:w="55" w:type="dxa"/>
              <w:end w:w="55" w:type="dxa"/>
            </w:tcMar>
            <w:shd w:fill="F1F6F8"/>
          </w:tcPr>
          <w:p>
            <w:pPr>
              <w:spacing w:after="20" w:line="240" w:lineRule="auto"/>
            </w:pPr>
            <w:r/>
            <w:r>
              <w:rPr>
                <w:rFonts w:ascii="Aptos" w:hAnsi="Aptos"/>
                <w:b w:val="0"/>
                <w:color w:val="23313F"/>
                <w:sz w:val="14"/>
              </w:rPr>
              <w:t>Draft tests, run checks, and diagnose failures.</w:t>
            </w:r>
          </w:p>
        </w:tc>
        <w:tc>
          <w:tcPr>
            <w:tcW w:type="dxa" w:w="3528"/>
            <w:vAlign w:val="center"/>
            <w:tcMar>
              <w:top w:w="30" w:type="dxa"/>
              <w:bottom w:w="30" w:type="dxa"/>
              <w:start w:w="55" w:type="dxa"/>
              <w:end w:w="55" w:type="dxa"/>
            </w:tcMar>
            <w:shd w:fill="F1F6F8"/>
          </w:tcPr>
          <w:p>
            <w:pPr>
              <w:spacing w:after="20" w:line="240" w:lineRule="auto"/>
            </w:pPr>
            <w:r/>
            <w:r>
              <w:rPr>
                <w:rFonts w:ascii="Aptos" w:hAnsi="Aptos"/>
                <w:b w:val="0"/>
                <w:color w:val="23313F"/>
                <w:sz w:val="14"/>
              </w:rPr>
              <w:t>Create regression coverage and fix a failing test.</w:t>
            </w:r>
          </w:p>
        </w:tc>
      </w:tr>
    </w:tbl>
    <w:p>
      <w:pPr>
        <w:pStyle w:val="Heading1"/>
      </w:pPr>
      <w:r>
        <w:t>The main three features</w:t>
      </w:r>
    </w:p>
    <w:p>
      <w:pPr>
        <w:pStyle w:val="Heading2"/>
      </w:pPr>
      <w:r>
        <w:t>1  Code completion and inline suggestions</w:t>
      </w:r>
    </w:p>
    <w:p>
      <w:r>
        <w:t>As you type, Copilot can show a suggested continuation, often in muted “ghost text.” Suggestions can range from a line to a function or block. Accept the useful portion using the editor’s completion command; otherwise continue typing, dismiss it, or move through alternatives if the editor supports that. Suggestions use nearby code and context, so meaningful names, comments, and existing patterns improve relevance.</w:t>
      </w:r>
    </w:p>
    <w:p>
      <w:r>
        <w:t>Use it for routine implementation, repetitive code, scaffolding, and familiar patterns. Treat a suggestion as a draft: check boundary conditions, types, dependencies, licensing-sensitive matches, and whether it follows the project’s conventions.</w:t>
      </w:r>
    </w:p>
    <w:p>
      <w:pPr>
        <w:pStyle w:val="Heading2"/>
      </w:pPr>
      <w:r>
        <w:t>2  Copilot Chat</w:t>
      </w:r>
    </w:p>
    <w:p>
      <w:r>
        <w:t>Chat lets you ask questions about code, request explanations, discuss an approach, generate examples, and diagnose errors. In an IDE, context may include selected code, open files, or explicitly attached project context; on GitHub, context may come from repositories, issues, and pull requests. Make the scope explicit: name the file or function, explain expected behavior, and say what output you want.</w:t>
      </w:r>
    </w:p>
    <w:p>
      <w:r>
        <w:t>Good prompts include “Explain how this request is validated and identify unhandled cases” or “Compare two ways to cache this endpoint; do not edit files yet.” For a first-time learner, ask it to define unfamiliar terms and walk through one function at a time.</w:t>
      </w:r>
    </w:p>
    <w:p>
      <w:pPr>
        <w:pStyle w:val="Heading2"/>
      </w:pPr>
      <w:r>
        <w:t>3  Agent mode</w:t>
      </w:r>
    </w:p>
    <w:p>
      <w:r>
        <w:t>Agent mode accepts a higher-level task and can decide which files to inspect, make edits across the project, run commands or tests, and iterate on failures. The exact controls depend on the client. In IDE agent mode, GitHub describes the experience as interactive: you can steer it, review changes as they appear, and normally approve terminal commands unless settings allow automatic execution. Review the diff and the test output before accepting the result.</w:t>
      </w:r>
    </w:p>
    <w:p>
      <w:r>
        <w:t>Use agent mode for a clear, bounded multi-step task, such as “Add pagination to the product list, update the API client, add tests for empty and final pages, and run the relevant test suite.” For broad or ambiguous work, ask for a plan first, then agree on the scope through your prompt before letting it edit.</w:t>
      </w:r>
    </w:p>
    <w:p>
      <w:pPr>
        <w:pStyle w:val="Heading1"/>
      </w:pPr>
      <w:r>
        <w:t>Other capabilities and what the names mean</w:t>
      </w:r>
    </w:p>
    <w:p>
      <w:pPr>
        <w:pStyle w:val="Heading2"/>
      </w:pPr>
      <w:r>
        <w:t>Edits, inline chat, and next edit suggestions</w:t>
      </w:r>
    </w:p>
    <w:p>
      <w:r>
        <w:t>Copilot Edits is an editing experience for requesting changes across selected files. Inline chat applies a focused question or instruction near the code being edited. Next edit suggestions predict a likely follow-on change based on recent edits. Product labels and availability vary across IDEs and versions; these are editing assistance, not a guarantee that every related file has been updated.</w:t>
      </w:r>
    </w:p>
    <w:p>
      <w:pPr>
        <w:pStyle w:val="Heading2"/>
      </w:pPr>
      <w:r>
        <w:t>MCP support</w:t>
      </w:r>
    </w:p>
    <w:p>
      <w:r>
        <w:t>Model Context Protocol (MCP) is an open standard for connecting an AI client to tools and context exposed by MCP servers. In supported Copilot clients, configured servers can make tools available to chat or agents—for example, repository operations, issue lookup, or approved internal data. MCP does not mean Copilot automatically has access to every external service: a server must be configured, trusted, permitted by policy, and authorized for the requested operation. Organization policy may disable or restrict servers.</w:t>
      </w:r>
    </w:p>
    <w:p>
      <w:pPr>
        <w:pStyle w:val="Heading2"/>
      </w:pPr>
      <w:r>
        <w:t>External models and local models</w:t>
      </w:r>
    </w:p>
    <w:p>
      <w:r>
        <w:t>Copilot offers model selection where supported, but the available list depends on plan, client, region, and organization policy. “External model support” can mean choosing a model offered through GitHub’s Copilot model picker; it does not mean you can connect any arbitrary model from every Copilot client.</w:t>
      </w:r>
    </w:p>
    <w:p>
      <w:r>
        <w:t>GitHub’s current Copilot CLI documentation separately describes connecting a custom provider using an OpenAI-compatible endpoint, Azure OpenAI, Anthropic, or a locally running model such as Ollama. The model must support streaming and tool/function calling; a context window of at least 128k tokens is recommended for best results. This documented CLI route should not be generalized to the IDE model picker. Verify the exact client, provider, feature, and account policy before planning a local-model workflow.</w:t>
      </w:r>
    </w:p>
    <w:p>
      <w:pPr>
        <w:pStyle w:val="Heading2"/>
      </w:pPr>
      <w:r>
        <w:t>Autopilot, agent mode, and delegation</w:t>
      </w:r>
    </w:p>
    <w:p>
      <w:r>
        <w:t>“Autopilot” is not a safe umbrella name for every Copilot agent. GitHub uses “agent mode” for multi-step work inside supported IDEs. GitHub Copilot CLI has a specifically named autopilot mode that lets the CLI continue through multiple steps without waiting after each step; it can use more AI credits and requires care with permissions. A separate “/delegate” action hands work to Copilot cloud agent on GitHub, where it runs remotely and can create a branch and draft pull request. The available modes and safeguards differ by surface.</w:t>
      </w:r>
    </w:p>
    <w:tbl>
      <w:tblPr>
        <w:tblW w:type="auto" w:w="0"/>
        <w:jc w:val="center"/>
        <w:tblLook w:firstColumn="1" w:firstRow="1" w:lastColumn="0" w:lastRow="0" w:noHBand="0" w:noVBand="1" w:val="04A0"/>
      </w:tblPr>
      <w:tblGrid>
        <w:gridCol w:w="3331"/>
        <w:gridCol w:w="3331"/>
        <w:gridCol w:w="3331"/>
      </w:tblGrid>
      <w:tr>
        <w:tc>
          <w:tcPr>
            <w:tcW w:type="dxa" w:w="3331"/>
            <w:vAlign w:val="center"/>
            <w:shd w:fill="176B87"/>
          </w:tcPr>
          <w:p>
            <w:pPr>
              <w:spacing w:after="20" w:line="240" w:lineRule="auto"/>
            </w:pPr>
            <w:r/>
            <w:r>
              <w:rPr>
                <w:rFonts w:ascii="Aptos" w:hAnsi="Aptos"/>
                <w:b/>
                <w:color w:val="FFFFFF"/>
                <w:sz w:val="16"/>
              </w:rPr>
              <w:t>Term</w:t>
            </w:r>
          </w:p>
        </w:tc>
        <w:tc>
          <w:tcPr>
            <w:tcW w:type="dxa" w:w="3331"/>
            <w:vAlign w:val="center"/>
            <w:shd w:fill="176B87"/>
          </w:tcPr>
          <w:p>
            <w:pPr>
              <w:spacing w:after="20" w:line="240" w:lineRule="auto"/>
            </w:pPr>
            <w:r/>
            <w:r>
              <w:rPr>
                <w:rFonts w:ascii="Aptos" w:hAnsi="Aptos"/>
                <w:b/>
                <w:color w:val="FFFFFF"/>
                <w:sz w:val="16"/>
              </w:rPr>
              <w:t>Official meaning in docs</w:t>
            </w:r>
          </w:p>
        </w:tc>
        <w:tc>
          <w:tcPr>
            <w:tcW w:type="dxa" w:w="3331"/>
            <w:vAlign w:val="center"/>
            <w:shd w:fill="176B87"/>
          </w:tcPr>
          <w:p>
            <w:pPr>
              <w:spacing w:after="20" w:line="240" w:lineRule="auto"/>
            </w:pPr>
            <w:r/>
            <w:r>
              <w:rPr>
                <w:rFonts w:ascii="Aptos" w:hAnsi="Aptos"/>
                <w:b/>
                <w:color w:val="FFFFFF"/>
                <w:sz w:val="16"/>
              </w:rPr>
              <w:t>Where the work runs</w:t>
            </w:r>
          </w:p>
        </w:tc>
      </w:tr>
      <w:tr>
        <w:tc>
          <w:tcPr>
            <w:tcW w:type="dxa" w:w="3331"/>
            <w:vAlign w:val="center"/>
            <w:shd w:fill="F1F6F8"/>
          </w:tcPr>
          <w:p>
            <w:pPr>
              <w:spacing w:after="20" w:line="240" w:lineRule="auto"/>
            </w:pPr>
            <w:r/>
            <w:r>
              <w:rPr>
                <w:rFonts w:ascii="Aptos" w:hAnsi="Aptos"/>
                <w:b/>
                <w:color w:val="23313F"/>
                <w:sz w:val="16"/>
              </w:rPr>
              <w:t>Agent mode</w:t>
            </w:r>
          </w:p>
        </w:tc>
        <w:tc>
          <w:tcPr>
            <w:tcW w:type="dxa" w:w="3331"/>
            <w:vAlign w:val="center"/>
            <w:shd w:fill="F1F6F8"/>
          </w:tcPr>
          <w:p>
            <w:pPr>
              <w:spacing w:after="20" w:line="240" w:lineRule="auto"/>
            </w:pPr>
            <w:r/>
            <w:r>
              <w:rPr>
                <w:rFonts w:ascii="Aptos" w:hAnsi="Aptos"/>
                <w:b w:val="0"/>
                <w:color w:val="23313F"/>
                <w:sz w:val="16"/>
              </w:rPr>
              <w:t>IDE agent carries out a multi-step task; developer can steer and review.</w:t>
            </w:r>
          </w:p>
        </w:tc>
        <w:tc>
          <w:tcPr>
            <w:tcW w:type="dxa" w:w="3331"/>
            <w:vAlign w:val="center"/>
            <w:shd w:fill="F1F6F8"/>
          </w:tcPr>
          <w:p>
            <w:pPr>
              <w:spacing w:after="20" w:line="240" w:lineRule="auto"/>
            </w:pPr>
            <w:r/>
            <w:r>
              <w:rPr>
                <w:rFonts w:ascii="Aptos" w:hAnsi="Aptos"/>
                <w:b w:val="0"/>
                <w:color w:val="23313F"/>
                <w:sz w:val="16"/>
              </w:rPr>
              <w:t>Your supported IDE session</w:t>
            </w:r>
          </w:p>
        </w:tc>
      </w:tr>
      <w:tr>
        <w:tc>
          <w:tcPr>
            <w:tcW w:type="dxa" w:w="3331"/>
            <w:vAlign w:val="center"/>
          </w:tcPr>
          <w:p>
            <w:pPr>
              <w:spacing w:after="20" w:line="240" w:lineRule="auto"/>
            </w:pPr>
            <w:r/>
            <w:r>
              <w:rPr>
                <w:rFonts w:ascii="Aptos" w:hAnsi="Aptos"/>
                <w:b/>
                <w:color w:val="23313F"/>
                <w:sz w:val="16"/>
              </w:rPr>
              <w:t>Autopilot mode</w:t>
            </w:r>
          </w:p>
        </w:tc>
        <w:tc>
          <w:tcPr>
            <w:tcW w:type="dxa" w:w="3331"/>
            <w:vAlign w:val="center"/>
          </w:tcPr>
          <w:p>
            <w:pPr>
              <w:spacing w:after="20" w:line="240" w:lineRule="auto"/>
            </w:pPr>
            <w:r/>
            <w:r>
              <w:rPr>
                <w:rFonts w:ascii="Aptos" w:hAnsi="Aptos"/>
                <w:b w:val="0"/>
                <w:color w:val="23313F"/>
                <w:sz w:val="16"/>
              </w:rPr>
              <w:t>Copilot CLI mode for autonomous continuation across steps.</w:t>
            </w:r>
          </w:p>
        </w:tc>
        <w:tc>
          <w:tcPr>
            <w:tcW w:type="dxa" w:w="3331"/>
            <w:vAlign w:val="center"/>
          </w:tcPr>
          <w:p>
            <w:pPr>
              <w:spacing w:after="20" w:line="240" w:lineRule="auto"/>
            </w:pPr>
            <w:r/>
            <w:r>
              <w:rPr>
                <w:rFonts w:ascii="Aptos" w:hAnsi="Aptos"/>
                <w:b w:val="0"/>
                <w:color w:val="23313F"/>
                <w:sz w:val="16"/>
              </w:rPr>
              <w:t>Local CLI session</w:t>
            </w:r>
          </w:p>
        </w:tc>
      </w:tr>
      <w:tr>
        <w:tc>
          <w:tcPr>
            <w:tcW w:type="dxa" w:w="3331"/>
            <w:vAlign w:val="center"/>
            <w:shd w:fill="F1F6F8"/>
          </w:tcPr>
          <w:p>
            <w:pPr>
              <w:spacing w:after="20" w:line="240" w:lineRule="auto"/>
            </w:pPr>
            <w:r/>
            <w:r>
              <w:rPr>
                <w:rFonts w:ascii="Aptos" w:hAnsi="Aptos"/>
                <w:b/>
                <w:color w:val="23313F"/>
                <w:sz w:val="16"/>
              </w:rPr>
              <w:t>Delegate / cloud agent</w:t>
            </w:r>
          </w:p>
        </w:tc>
        <w:tc>
          <w:tcPr>
            <w:tcW w:type="dxa" w:w="3331"/>
            <w:vAlign w:val="center"/>
            <w:shd w:fill="F1F6F8"/>
          </w:tcPr>
          <w:p>
            <w:pPr>
              <w:spacing w:after="20" w:line="240" w:lineRule="auto"/>
            </w:pPr>
            <w:r/>
            <w:r>
              <w:rPr>
                <w:rFonts w:ascii="Aptos" w:hAnsi="Aptos"/>
                <w:b w:val="0"/>
                <w:color w:val="23313F"/>
                <w:sz w:val="16"/>
              </w:rPr>
              <w:t>Hand task to Copilot cloud agent, often producing a draft PR.</w:t>
            </w:r>
          </w:p>
        </w:tc>
        <w:tc>
          <w:tcPr>
            <w:tcW w:type="dxa" w:w="3331"/>
            <w:vAlign w:val="center"/>
            <w:shd w:fill="F1F6F8"/>
          </w:tcPr>
          <w:p>
            <w:pPr>
              <w:spacing w:after="20" w:line="240" w:lineRule="auto"/>
            </w:pPr>
            <w:r/>
            <w:r>
              <w:rPr>
                <w:rFonts w:ascii="Aptos" w:hAnsi="Aptos"/>
                <w:b w:val="0"/>
                <w:color w:val="23313F"/>
                <w:sz w:val="16"/>
              </w:rPr>
              <w:t>GitHub-hosted environment</w:t>
            </w:r>
          </w:p>
        </w:tc>
      </w:tr>
      <w:tr>
        <w:tc>
          <w:tcPr>
            <w:tcW w:type="dxa" w:w="3331"/>
            <w:vAlign w:val="center"/>
          </w:tcPr>
          <w:p>
            <w:pPr>
              <w:spacing w:after="20" w:line="240" w:lineRule="auto"/>
            </w:pPr>
            <w:r/>
            <w:r>
              <w:rPr>
                <w:rFonts w:ascii="Aptos" w:hAnsi="Aptos"/>
                <w:b/>
                <w:color w:val="23313F"/>
                <w:sz w:val="16"/>
              </w:rPr>
              <w:t>“Autopilot mode” (generic)</w:t>
            </w:r>
          </w:p>
        </w:tc>
        <w:tc>
          <w:tcPr>
            <w:tcW w:type="dxa" w:w="3331"/>
            <w:vAlign w:val="center"/>
          </w:tcPr>
          <w:p>
            <w:pPr>
              <w:spacing w:after="20" w:line="240" w:lineRule="auto"/>
            </w:pPr>
            <w:r/>
            <w:r>
              <w:rPr>
                <w:rFonts w:ascii="Aptos" w:hAnsi="Aptos"/>
                <w:b w:val="0"/>
                <w:color w:val="23313F"/>
                <w:sz w:val="16"/>
              </w:rPr>
              <w:t>Informal phrase; ask which surface and mode is meant.</w:t>
            </w:r>
          </w:p>
        </w:tc>
        <w:tc>
          <w:tcPr>
            <w:tcW w:type="dxa" w:w="3331"/>
            <w:vAlign w:val="center"/>
          </w:tcPr>
          <w:p>
            <w:pPr>
              <w:spacing w:after="20" w:line="240" w:lineRule="auto"/>
            </w:pPr>
            <w:r/>
            <w:r>
              <w:rPr>
                <w:rFonts w:ascii="Aptos" w:hAnsi="Aptos"/>
                <w:b w:val="0"/>
                <w:color w:val="23313F"/>
                <w:sz w:val="16"/>
              </w:rPr>
              <w:t>Ambiguous</w:t>
            </w:r>
          </w:p>
        </w:tc>
      </w:tr>
    </w:tbl>
    <w:p>
      <w:pPr>
        <w:pStyle w:val="Heading1"/>
      </w:pPr>
      <w:r>
        <w:t>CLI, tests, and review</w:t>
      </w:r>
    </w:p>
    <w:p>
      <w:r>
        <w:t>Copilot CLI brings repository-aware chat and agent tasks into a terminal. It can inspect files, suggest or apply edits, run commands under configured permissions, and support workflows such as `/review` for analyzing local changes. Some CLI sessions can be continued or monitored from other supported GitHub surfaces. The commands, model options, and policies can change, so consult the command reference for the installed version.</w:t>
      </w:r>
    </w:p>
    <w:p>
      <w:r>
        <w:t>Copilot can draft unit tests, suggest edge cases, execute the project’s test command when allowed, and use failures to propose a fix. It cannot establish that a test suite is complete or that behavior is correct merely because the command passes. Keep human review, deterministic checks, and CI as part of the workflow.</w:t>
      </w:r>
    </w:p>
    <w:p>
      <w:r>
        <w:t>Copilot code review can review pull requests and offer comments or suggested changes. GitHub notes that reviews are generally comments by default and do not replace required human approvals. CLI review and GitHub pull-request review are separate entry points with different availability and controls.</w:t>
      </w:r>
    </w:p>
    <w:p>
      <w:pPr>
        <w:pStyle w:val="Heading1"/>
      </w:pPr>
      <w:r>
        <w:t>Security, privacy, and responsible use</w:t>
      </w:r>
    </w:p>
    <w:p>
      <w:pPr>
        <w:pStyle w:val="ListBullet"/>
        <w:spacing w:after="60"/>
      </w:pPr>
      <w:r>
        <w:t>Keep least privilege: enable only the files, commands, MCP servers, credentials, and network access needed for the task. Review a proposed terminal command before allowing it, especially if it can delete files, install software, expose data, or push changes.</w:t>
      </w:r>
    </w:p>
    <w:p>
      <w:pPr>
        <w:pStyle w:val="ListBullet"/>
        <w:spacing w:after="60"/>
      </w:pPr>
      <w:r>
        <w:t>Protect secrets and sensitive data. Do not paste credentials into prompts or place them in agent-readable files. Use repository content exclusions and organization controls where available, and check which context the selected feature can access.</w:t>
      </w:r>
    </w:p>
    <w:p>
      <w:pPr>
        <w:pStyle w:val="ListBullet"/>
        <w:spacing w:after="60"/>
      </w:pPr>
      <w:r>
        <w:t>For individual Copilot settings, GitHub says prompts, suggestions, and code snippets are not used for model training by default. Data collection and retention settings are distinct controls and can vary by account type and policy; organization members should follow their administrator’s rules and the current privacy documentation.</w:t>
      </w:r>
    </w:p>
    <w:p>
      <w:pPr>
        <w:pStyle w:val="ListBullet"/>
        <w:spacing w:after="60"/>
      </w:pPr>
      <w:r>
        <w:t>Review generated code for security flaws, correctness, licensing and attribution concerns, and project standards. Run tests and static checks, inspect the complete diff, and ask a qualified human to approve production changes.</w:t>
      </w:r>
    </w:p>
    <w:p>
      <w:pPr>
        <w:pStyle w:val="ListBullet"/>
        <w:spacing w:after="60"/>
      </w:pPr>
      <w:r>
        <w:t>Agentic work can consume AI credits or other plan allowances. Set budgets or session limits when available and check the current plan page before estimating cost.</w:t>
      </w:r>
    </w:p>
    <w:p>
      <w:pPr>
        <w:pStyle w:val="Heading1"/>
      </w:pPr>
      <w:r>
        <w:t>A practical workflow for a feature</w:t>
      </w:r>
    </w:p>
    <w:p>
      <w:pPr>
        <w:spacing w:after="80"/>
      </w:pPr>
      <w:r>
        <w:rPr>
          <w:b/>
          <w:color w:val="2A9D8F"/>
        </w:rPr>
        <w:t xml:space="preserve">1  Understand  </w:t>
      </w:r>
      <w:r>
        <w:t>Ask Chat to explain the relevant route, data model, and existing tests. Confirm assumptions against the repository.</w:t>
      </w:r>
    </w:p>
    <w:p>
      <w:pPr>
        <w:spacing w:after="80"/>
      </w:pPr>
      <w:r>
        <w:rPr>
          <w:b/>
          <w:color w:val="2A9D8F"/>
        </w:rPr>
        <w:t xml:space="preserve">2  Plan  </w:t>
      </w:r>
      <w:r>
        <w:t>Describe desired behavior and acceptance criteria. Ask for a short plan if the task touches multiple layers.</w:t>
      </w:r>
    </w:p>
    <w:p>
      <w:pPr>
        <w:spacing w:after="80"/>
      </w:pPr>
      <w:r>
        <w:rPr>
          <w:b/>
          <w:color w:val="2A9D8F"/>
        </w:rPr>
        <w:t xml:space="preserve">3  Implement  </w:t>
      </w:r>
      <w:r>
        <w:t>Use completion for small code; use agent mode for a bounded multi-file change. Keep file scope and constraints explicit.</w:t>
      </w:r>
    </w:p>
    <w:p>
      <w:pPr>
        <w:spacing w:after="80"/>
      </w:pPr>
      <w:r>
        <w:rPr>
          <w:b/>
          <w:color w:val="2A9D8F"/>
        </w:rPr>
        <w:t xml:space="preserve">4  Test  </w:t>
      </w:r>
      <w:r>
        <w:t>Ask the agent to add focused tests and run the project’s documented checks. Read failures and rerun checks yourself as needed.</w:t>
      </w:r>
    </w:p>
    <w:p>
      <w:pPr>
        <w:spacing w:after="80"/>
      </w:pPr>
      <w:r>
        <w:rPr>
          <w:b/>
          <w:color w:val="2A9D8F"/>
        </w:rPr>
        <w:t xml:space="preserve">5  Review  </w:t>
      </w:r>
      <w:r>
        <w:t>Inspect the diff, run a code review if useful, check permissions and security-sensitive paths, then request human review.</w:t>
      </w:r>
    </w:p>
    <w:p>
      <w:pPr>
        <w:spacing w:after="80"/>
      </w:pPr>
      <w:r>
        <w:rPr>
          <w:b/>
          <w:color w:val="2A9D8F"/>
        </w:rPr>
        <w:t xml:space="preserve">6  Ship  </w:t>
      </w:r>
      <w:r>
        <w:t>Commit and open a pull request through your usual process. Treat Copilot output as a proposed change, not automatic approval.</w:t>
      </w:r>
    </w:p>
    <w:p>
      <w:pPr>
        <w:pStyle w:val="Heading1"/>
      </w:pPr>
      <w:r>
        <w:t>Example prompts</w:t>
      </w:r>
    </w:p>
    <w:p>
      <w:pPr>
        <w:pStyle w:val="ListBullet"/>
        <w:spacing w:after="60"/>
      </w:pPr>
      <w:r>
        <w:t>“Explain this notebook cell by cell. For each function, describe its inputs, outputs, side effects, and one small example. Do not change the file.”</w:t>
      </w:r>
    </w:p>
    <w:p>
      <w:pPr>
        <w:pStyle w:val="ListBullet"/>
        <w:spacing w:after="60"/>
      </w:pPr>
      <w:r>
        <w:t>“Add email verification to account creation. First identify the relevant files and propose a plan. Preserve existing API conventions and do not change the database schema.”</w:t>
      </w:r>
    </w:p>
    <w:p>
      <w:pPr>
        <w:pStyle w:val="ListBullet"/>
        <w:spacing w:after="60"/>
      </w:pPr>
      <w:r>
        <w:t>“Implement the approved plan. Add tests for valid, expired, and reused verification tokens. Run the targeted test command and summarize any failures.”</w:t>
      </w:r>
    </w:p>
    <w:p>
      <w:pPr>
        <w:pStyle w:val="ListBullet"/>
        <w:spacing w:after="60"/>
      </w:pPr>
      <w:r>
        <w:t>“Review my current diff for correctness, security issues, missing tests, and unintended behavior. Report only actionable findings with file and line references; do not edit files.”</w:t>
      </w:r>
    </w:p>
    <w:p>
      <w:pPr>
        <w:pStyle w:val="Heading1"/>
      </w:pPr>
      <w:r>
        <w:t>Plans and availability caveats</w:t>
      </w:r>
    </w:p>
    <w:p>
      <w:r>
        <w:t>Copilot features are not identical across Free, Student, Pro, Pro+, Max, Business, and Enterprise plans. Individual and organizational plans also differ in usage limits, available models, policy controls, and billing. Organization administrators can enable, disable, or restrict features such as agent capabilities, MCP, models, and code review. Editor, operating system, preview status, and staged rollout also matter. GitHub’s plan comparison and the feature page for your chosen surface are the source of truth before adoption; figures and product labels can change.</w:t>
      </w:r>
    </w:p>
    <w:p>
      <w:pPr>
        <w:pStyle w:val="Heading1"/>
      </w:pPr>
      <w:r>
        <w:t>Official documentation</w:t>
      </w:r>
    </w:p>
    <w:p>
      <w:r>
        <w:t>Sources checked on 14 October 2026. These links lead to GitHub documentation; confirm current plan and client-specific eligibility before rollout.</w:t>
      </w:r>
    </w:p>
    <w:tbl>
      <w:tblPr>
        <w:tblW w:type="auto" w:w="0"/>
        <w:jc w:val="center"/>
        <w:tblLayout w:type="fixed"/>
        <w:tblLook w:firstColumn="1" w:firstRow="1" w:lastColumn="0" w:lastRow="0" w:noHBand="0" w:noVBand="1" w:val="04A0"/>
      </w:tblPr>
      <w:tblGrid>
        <w:gridCol w:w="4997"/>
        <w:gridCol w:w="4997"/>
      </w:tblGrid>
      <w:tr>
        <w:tc>
          <w:tcPr>
            <w:tcW w:type="dxa" w:w="4824"/>
          </w:tcPr>
          <w:p>
            <w:pPr>
              <w:spacing w:after="40" w:line="240" w:lineRule="auto"/>
            </w:pPr>
            <w:hyperlink r:id="rId11">
              <w:r>
                <w:rPr>
                  <w:rFonts w:ascii="Aptos" w:hAnsi="Aptos"/>
                  <w:color w:val="176B87"/>
                  <w:sz w:val="16"/>
                </w:rPr>
                <w:t>Plans for GitHub Copilot</w:t>
              </w:r>
            </w:hyperlink>
          </w:p>
        </w:tc>
        <w:tc>
          <w:tcPr>
            <w:tcW w:type="dxa" w:w="4824"/>
          </w:tcPr>
          <w:p>
            <w:pPr>
              <w:spacing w:after="40" w:line="240" w:lineRule="auto"/>
            </w:pPr>
            <w:hyperlink r:id="rId12">
              <w:r>
                <w:rPr>
                  <w:rFonts w:ascii="Aptos" w:hAnsi="Aptos"/>
                  <w:color w:val="176B87"/>
                  <w:sz w:val="16"/>
                </w:rPr>
                <w:t>Using agent mode in your IDE</w:t>
              </w:r>
            </w:hyperlink>
          </w:p>
        </w:tc>
      </w:tr>
      <w:tr>
        <w:tc>
          <w:tcPr>
            <w:tcW w:type="dxa" w:w="4824"/>
          </w:tcPr>
          <w:p>
            <w:pPr>
              <w:spacing w:after="40" w:line="240" w:lineRule="auto"/>
            </w:pPr>
            <w:hyperlink r:id="rId13">
              <w:r>
                <w:rPr>
                  <w:rFonts w:ascii="Aptos" w:hAnsi="Aptos"/>
                  <w:color w:val="176B87"/>
                  <w:sz w:val="16"/>
                </w:rPr>
                <w:t>Use Copilot agents</w:t>
              </w:r>
            </w:hyperlink>
          </w:p>
        </w:tc>
        <w:tc>
          <w:tcPr>
            <w:tcW w:type="dxa" w:w="4824"/>
          </w:tcPr>
          <w:p>
            <w:pPr>
              <w:spacing w:after="40" w:line="240" w:lineRule="auto"/>
            </w:pPr>
            <w:hyperlink r:id="rId14">
              <w:r>
                <w:rPr>
                  <w:rFonts w:ascii="Aptos" w:hAnsi="Aptos"/>
                  <w:color w:val="176B87"/>
                  <w:sz w:val="16"/>
                </w:rPr>
                <w:t>Extending Copilot Chat with MCP servers</w:t>
              </w:r>
            </w:hyperlink>
          </w:p>
        </w:tc>
      </w:tr>
      <w:tr>
        <w:tc>
          <w:tcPr>
            <w:tcW w:type="dxa" w:w="4824"/>
          </w:tcPr>
          <w:p>
            <w:pPr>
              <w:spacing w:after="40" w:line="240" w:lineRule="auto"/>
            </w:pPr>
            <w:hyperlink r:id="rId15">
              <w:r>
                <w:rPr>
                  <w:rFonts w:ascii="Aptos" w:hAnsi="Aptos"/>
                  <w:color w:val="176B87"/>
                  <w:sz w:val="16"/>
                </w:rPr>
                <w:t>GitHub Copilot CLI and custom model providers</w:t>
              </w:r>
            </w:hyperlink>
          </w:p>
        </w:tc>
        <w:tc>
          <w:tcPr>
            <w:tcW w:type="dxa" w:w="4824"/>
          </w:tcPr>
          <w:p>
            <w:pPr>
              <w:spacing w:after="40" w:line="240" w:lineRule="auto"/>
            </w:pPr>
            <w:hyperlink r:id="rId16">
              <w:r>
                <w:rPr>
                  <w:rFonts w:ascii="Aptos" w:hAnsi="Aptos"/>
                  <w:color w:val="176B87"/>
                  <w:sz w:val="16"/>
                </w:rPr>
                <w:t>Copilot CLI autopilot</w:t>
              </w:r>
            </w:hyperlink>
          </w:p>
        </w:tc>
      </w:tr>
      <w:tr>
        <w:tc>
          <w:tcPr>
            <w:tcW w:type="dxa" w:w="4824"/>
          </w:tcPr>
          <w:p>
            <w:pPr>
              <w:spacing w:after="40" w:line="240" w:lineRule="auto"/>
            </w:pPr>
            <w:hyperlink r:id="rId17">
              <w:r>
                <w:rPr>
                  <w:rFonts w:ascii="Aptos" w:hAnsi="Aptos"/>
                  <w:color w:val="176B87"/>
                  <w:sz w:val="16"/>
                </w:rPr>
                <w:t>Delegating tasks to Copilot</w:t>
              </w:r>
            </w:hyperlink>
          </w:p>
        </w:tc>
        <w:tc>
          <w:tcPr>
            <w:tcW w:type="dxa" w:w="4824"/>
          </w:tcPr>
          <w:p>
            <w:pPr>
              <w:spacing w:after="40" w:line="240" w:lineRule="auto"/>
            </w:pPr>
            <w:hyperlink r:id="rId18">
              <w:r>
                <w:rPr>
                  <w:rFonts w:ascii="Aptos" w:hAnsi="Aptos"/>
                  <w:color w:val="176B87"/>
                  <w:sz w:val="16"/>
                </w:rPr>
                <w:t>Copilot CLI code review</w:t>
              </w:r>
            </w:hyperlink>
          </w:p>
        </w:tc>
      </w:tr>
      <w:tr>
        <w:tc>
          <w:tcPr>
            <w:tcW w:type="dxa" w:w="4824"/>
          </w:tcPr>
          <w:p>
            <w:pPr>
              <w:spacing w:after="40" w:line="240" w:lineRule="auto"/>
            </w:pPr>
            <w:hyperlink r:id="rId19">
              <w:r>
                <w:rPr>
                  <w:rFonts w:ascii="Aptos" w:hAnsi="Aptos"/>
                  <w:color w:val="176B87"/>
                  <w:sz w:val="16"/>
                </w:rPr>
                <w:t>Copilot code review on GitHub</w:t>
              </w:r>
            </w:hyperlink>
          </w:p>
        </w:tc>
        <w:tc>
          <w:tcPr>
            <w:tcW w:type="dxa" w:w="4824"/>
          </w:tcPr>
          <w:p>
            <w:pPr>
              <w:spacing w:after="40" w:line="240" w:lineRule="auto"/>
            </w:pPr>
            <w:hyperlink r:id="rId20">
              <w:r>
                <w:rPr>
                  <w:rFonts w:ascii="Aptos" w:hAnsi="Aptos"/>
                  <w:color w:val="176B87"/>
                  <w:sz w:val="16"/>
                </w:rPr>
                <w:t>Individual Copilot privacy settings</w:t>
              </w:r>
            </w:hyperlink>
          </w:p>
        </w:tc>
      </w:tr>
      <w:tr>
        <w:tc>
          <w:tcPr>
            <w:tcW w:type="dxa" w:w="4824"/>
          </w:tcPr>
          <w:p>
            <w:pPr>
              <w:spacing w:after="40" w:line="240" w:lineRule="auto"/>
            </w:pPr>
            <w:hyperlink r:id="rId21">
              <w:r>
                <w:rPr>
                  <w:rFonts w:ascii="Aptos" w:hAnsi="Aptos"/>
                  <w:color w:val="176B87"/>
                  <w:sz w:val="16"/>
                </w:rPr>
                <w:t>GitHub Copilot billing</w:t>
              </w:r>
            </w:hyperlink>
          </w:p>
        </w:tc>
        <w:tc>
          <w:tcPr>
            <w:tcW w:type="dxa" w:w="4997"/>
          </w:tcPr>
          <w:p>
            <w:r/>
          </w:p>
        </w:tc>
      </w:tr>
    </w:tbl>
    <w:sectPr w:rsidR="00FC693F" w:rsidRPr="0006063C" w:rsidSect="00034616">
      <w:headerReference w:type="default" r:id="rId9"/>
      <w:footerReference w:type="default" r:id="rId10"/>
      <w:pgSz w:w="12240" w:h="15840"/>
      <w:pgMar w:top="1037"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873"/>
        <w:sz w:val="16"/>
      </w:rPr>
      <w:t xml:space="preserve">GitHub documentation checked 14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176B87"/>
      </w:rPr>
      <w:t>DEVELOPER GUIDE  /  GITHUB COPILOT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331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w:hAnsi="Aptos"/>
      <w:b/>
      <w:bCs/>
      <w:color w:val="176B87"/>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Aptos" w:hAnsi="Aptos"/>
      <w:b/>
      <w:bCs/>
      <w:color w:val="2A9D8F"/>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0"/>
      <w:contextualSpacing/>
    </w:pPr>
    <w:rPr>
      <w:rFonts w:asciiTheme="majorHAnsi" w:eastAsiaTheme="majorEastAsia" w:hAnsiTheme="majorHAnsi" w:cstheme="majorBidi" w:ascii="Aptos Display" w:hAnsi="Aptos Display"/>
      <w:b/>
      <w:color w:val="17324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docs.github.com/en/copilot/get-started/plans" TargetMode="External"/><Relationship Id="rId12" Type="http://schemas.openxmlformats.org/officeDocument/2006/relationships/hyperlink" Target="https://docs.github.com/en/copilot/how-tos/copilot-in-your-ide/use-copilot-agents/use-agent-mode" TargetMode="External"/><Relationship Id="rId13" Type="http://schemas.openxmlformats.org/officeDocument/2006/relationships/hyperlink" Target="https://docs.github.com/en/copilot/how-tos/copilot-in-your-ide/use-copilot-agents" TargetMode="External"/><Relationship Id="rId14" Type="http://schemas.openxmlformats.org/officeDocument/2006/relationships/hyperlink" Target="https://docs.github.com/en/copilot/how-tos/copilot-in-your-ide/customize-copilot/extend-copilot-with-tools-and-context/extend-copilot-chat-with-mcp" TargetMode="External"/><Relationship Id="rId15" Type="http://schemas.openxmlformats.org/officeDocument/2006/relationships/hyperlink" Target="https://docs.github.com/en/copilot/concepts/copilot-surfaces/copilot-cli" TargetMode="External"/><Relationship Id="rId16" Type="http://schemas.openxmlformats.org/officeDocument/2006/relationships/hyperlink" Target="https://docs.github.com/en/copilot/concepts/agents/copilot-cli/autopilot" TargetMode="External"/><Relationship Id="rId17" Type="http://schemas.openxmlformats.org/officeDocument/2006/relationships/hyperlink" Target="https://docs.github.com/en/copilot/how-tos/copilot-cli/use-copilot-cli/delegate-tasks-to-cca" TargetMode="External"/><Relationship Id="rId18" Type="http://schemas.openxmlformats.org/officeDocument/2006/relationships/hyperlink" Target="https://docs.github.com/en/copilot/how-tos/copilot-cli/use-copilot-cli/agentic-code-review" TargetMode="External"/><Relationship Id="rId19" Type="http://schemas.openxmlformats.org/officeDocument/2006/relationships/hyperlink" Target="https://docs.github.com/en/copilot/how-tos/copilot-on-github/use-copilot-agents/copilot-code-review" TargetMode="External"/><Relationship Id="rId20" Type="http://schemas.openxmlformats.org/officeDocument/2006/relationships/hyperlink" Target="https://docs.github.com/en/copilot/managing-copilot/managing-copilot-as-an-individual-subscriber/managing-your-copilot-plan/managing-copilot-policies-as-an-individual-subscriber" TargetMode="External"/><Relationship Id="rId21" Type="http://schemas.openxmlformats.org/officeDocument/2006/relationships/hyperlink" Target="https://docs.github.com/en/billing/concepts/product-billing/github-copilot-bil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GitHub Copilot for Application Development</dc:title>
  <dc:subject>Practical guide to GitHub Copilot features and workflows</dc:subject>
  <dc:creator>OpenAI</dc:creator>
  <cp:keywords/>
  <dc:description>generated by python-docx</dc:description>
  <cp:lastModifiedBy/>
  <cp:revision>1</cp:revision>
  <dcterms:created xsi:type="dcterms:W3CDTF">2013-12-23T23:15:00Z</dcterms:created>
  <dcterms:modified xsi:type="dcterms:W3CDTF">2013-12-23T23:15:00Z</dcterms:modified>
  <cp:category/>
</cp:coreProperties>
</file>