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Source Code Pro" w:cs="Source Code Pro" w:eastAsia="Source Code Pro" w:hAnsi="Source Code Pro"/>
          <w:b w:val="1"/>
          <w:color w:val="424242"/>
          <w:sz w:val="36"/>
          <w:szCs w:val="36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36"/>
          <w:szCs w:val="36"/>
          <w:u w:val="single"/>
          <w:rtl w:val="0"/>
        </w:rPr>
        <w:t xml:space="preserve">AI-POWERED HANDWRITING LEARNING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36"/>
          <w:szCs w:val="36"/>
          <w:rtl w:val="0"/>
        </w:rPr>
        <w:t xml:space="preserve">Using AI to teach handwriting can provide infants with a structured, interactive, and enjoyable learning experience. Tools used are Python libraries (Pandas, Numpy, Matplotlib) and ML Models (Naive Bayes (GB), Non - Naive Bayes and K-Nearest Neighbors (KNN))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