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2012D" w14:textId="78273F29" w:rsidR="00FA5F39" w:rsidRDefault="00FA5F39" w:rsidP="00FA5F39">
      <w:pPr>
        <w:jc w:val="center"/>
        <w:rPr>
          <w:b/>
          <w:bCs/>
          <w:sz w:val="28"/>
          <w:szCs w:val="28"/>
        </w:rPr>
      </w:pPr>
      <w:r w:rsidRPr="00FA5F39">
        <w:rPr>
          <w:b/>
          <w:bCs/>
          <w:sz w:val="28"/>
          <w:szCs w:val="28"/>
        </w:rPr>
        <w:t>Manuscript-style description of module</w:t>
      </w:r>
    </w:p>
    <w:p w14:paraId="195DBE43" w14:textId="77777777" w:rsidR="00FA5F39" w:rsidRPr="00FA5F39" w:rsidRDefault="00FA5F39" w:rsidP="00FA5F39">
      <w:pPr>
        <w:jc w:val="center"/>
        <w:rPr>
          <w:b/>
          <w:bCs/>
          <w:sz w:val="28"/>
          <w:szCs w:val="28"/>
        </w:rPr>
      </w:pPr>
    </w:p>
    <w:p w14:paraId="0350BC56" w14:textId="67575D45" w:rsidR="00FA5F39" w:rsidRPr="00FA5F39" w:rsidRDefault="00FA5F39" w:rsidP="00FA5F39">
      <w:pPr>
        <w:rPr>
          <w:b/>
          <w:bCs/>
        </w:rPr>
      </w:pPr>
      <w:r w:rsidRPr="00FA5F39">
        <w:rPr>
          <w:b/>
          <w:bCs/>
        </w:rPr>
        <w:t>Phosphorus Uptake Model Description</w:t>
      </w:r>
    </w:p>
    <w:p w14:paraId="76AB73B7" w14:textId="0CB529B3" w:rsidR="00FA5F39" w:rsidRDefault="00FA5F39" w:rsidP="00FA5F39">
      <w:r>
        <w:t>The “</w:t>
      </w:r>
      <w:proofErr w:type="spellStart"/>
      <w:r>
        <w:t>Kelley_module</w:t>
      </w:r>
      <w:proofErr w:type="spellEnd"/>
      <w:r>
        <w:t>” attempts to model</w:t>
      </w:r>
      <w:r w:rsidRPr="00FA5F39">
        <w:t xml:space="preserve"> phosphorus (P) uptake</w:t>
      </w:r>
      <w:r>
        <w:t>. Using</w:t>
      </w:r>
      <w:r w:rsidRPr="00FA5F39">
        <w:t xml:space="preserve"> estimate</w:t>
      </w:r>
      <w:r>
        <w:t>s of</w:t>
      </w:r>
      <w:r w:rsidRPr="00FA5F39">
        <w:t xml:space="preserve"> annual plant P uptake from soil, </w:t>
      </w:r>
      <w:r>
        <w:t>considering</w:t>
      </w:r>
      <w:r w:rsidRPr="00FA5F39">
        <w:t xml:space="preserve"> plant demand, soil P pools</w:t>
      </w:r>
      <w:r w:rsidR="00DD09AD">
        <w:t xml:space="preserve">, </w:t>
      </w:r>
      <w:r w:rsidRPr="00FA5F39">
        <w:t>and</w:t>
      </w:r>
      <w:r>
        <w:t xml:space="preserve"> soil pH and a “general P” modifier (climate)</w:t>
      </w:r>
      <w:r w:rsidRPr="00FA5F39">
        <w:t xml:space="preserve">. </w:t>
      </w:r>
      <w:r>
        <w:t xml:space="preserve">The model is divided into three submodules: Plant P demand, P availability, and P uptake. </w:t>
      </w:r>
    </w:p>
    <w:p w14:paraId="792BF303" w14:textId="77777777" w:rsidR="00FA5F39" w:rsidRPr="00FA5F39" w:rsidRDefault="00FA5F39" w:rsidP="00FA5F39"/>
    <w:p w14:paraId="33097DFB" w14:textId="211D1EAD" w:rsidR="00FA5F39" w:rsidRDefault="00FA5F39" w:rsidP="00FA5F39">
      <w:pPr>
        <w:rPr>
          <w:b/>
          <w:bCs/>
        </w:rPr>
      </w:pPr>
      <w:r>
        <w:rPr>
          <w:b/>
          <w:bCs/>
        </w:rPr>
        <w:t xml:space="preserve">Submodule: </w:t>
      </w:r>
      <w:r w:rsidRPr="00FA5F39">
        <w:rPr>
          <w:b/>
          <w:bCs/>
        </w:rPr>
        <w:t>Plant phosphorus demand</w:t>
      </w:r>
    </w:p>
    <w:p w14:paraId="3B0C85D1" w14:textId="27456DDF" w:rsidR="00FA5F39" w:rsidRDefault="00FA5F39" w:rsidP="00FA5F39">
      <w:r w:rsidRPr="00FA5F39">
        <w:t xml:space="preserve">The </w:t>
      </w:r>
      <w:r>
        <w:t>submodule</w:t>
      </w:r>
      <w:r w:rsidRPr="00FA5F39">
        <w:t xml:space="preserve"> calculates plant P demand based on</w:t>
      </w:r>
      <w:r>
        <w:t xml:space="preserve"> the average</w:t>
      </w:r>
      <w:r w:rsidRPr="00FA5F39">
        <w:t xml:space="preserve"> net primary productivity (NPP) of leaves, stems, and roots, </w:t>
      </w:r>
      <w:r>
        <w:t>and considers the</w:t>
      </w:r>
      <w:r w:rsidRPr="00FA5F39">
        <w:t xml:space="preserve"> carbon</w:t>
      </w:r>
      <w:r>
        <w:t xml:space="preserve"> </w:t>
      </w:r>
      <w:r w:rsidRPr="00FA5F39">
        <w:t xml:space="preserve">phosphorus (C:P) stoichiometric ratios. </w:t>
      </w:r>
      <w:r w:rsidR="00DD09AD">
        <w:t xml:space="preserve">The </w:t>
      </w:r>
      <w:r w:rsidRPr="00FA5F39">
        <w:t>P demand (g P m</w:t>
      </w:r>
      <w:r w:rsidRPr="00FA5F39">
        <w:rPr>
          <w:rFonts w:ascii="Cambria Math" w:hAnsi="Cambria Math" w:cs="Cambria Math"/>
        </w:rPr>
        <w:t>⁻</w:t>
      </w:r>
      <w:r w:rsidRPr="00FA5F39">
        <w:rPr>
          <w:rFonts w:ascii="Aptos" w:hAnsi="Aptos" w:cs="Aptos"/>
        </w:rPr>
        <w:t>²</w:t>
      </w:r>
      <w:r w:rsidRPr="00FA5F39">
        <w:t xml:space="preserve"> y</w:t>
      </w:r>
      <w:r w:rsidRPr="00FA5F39">
        <w:rPr>
          <w:rFonts w:ascii="Cambria Math" w:hAnsi="Cambria Math" w:cs="Cambria Math"/>
        </w:rPr>
        <w:t>⁻</w:t>
      </w:r>
      <w:r w:rsidRPr="00FA5F39">
        <w:rPr>
          <w:rFonts w:ascii="Aptos" w:hAnsi="Aptos" w:cs="Aptos"/>
        </w:rPr>
        <w:t>¹</w:t>
      </w:r>
      <w:r w:rsidRPr="00FA5F39">
        <w:t>) is for each organ</w:t>
      </w:r>
      <w:r>
        <w:t xml:space="preserve"> is calculated by</w:t>
      </w:r>
      <w:r w:rsidR="00DD09AD">
        <w:t xml:space="preserve"> (</w:t>
      </w:r>
      <w:r w:rsidR="00DD09AD" w:rsidRPr="00534348">
        <w:rPr>
          <w:b/>
          <w:bCs/>
        </w:rPr>
        <w:t>Equation 1</w:t>
      </w:r>
      <w:r w:rsidR="00DD09AD">
        <w:t xml:space="preserve">). Total P demand is summed across all organs </w:t>
      </w:r>
      <w:sdt>
        <w:sdtPr>
          <w:rPr>
            <w:color w:val="000000"/>
          </w:rPr>
          <w:tag w:val="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"/>
          <w:id w:val="-1606575245"/>
          <w:placeholder>
            <w:docPart w:val="DefaultPlaceholder_-1854013440"/>
          </w:placeholder>
        </w:sdtPr>
        <w:sdtContent>
          <w:r w:rsidR="00534348" w:rsidRPr="00534348">
            <w:rPr>
              <w:color w:val="000000"/>
            </w:rPr>
            <w:t>(Mollier et al., 2008; Reichert et al., 2023; Wang et al., 2010)</w:t>
          </w:r>
        </w:sdtContent>
      </w:sdt>
      <w:r w:rsidR="00DD09AD">
        <w:t xml:space="preserve">.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7"/>
        <w:gridCol w:w="623"/>
      </w:tblGrid>
      <w:tr w:rsidR="00DD09AD" w14:paraId="53B72527" w14:textId="77777777" w:rsidTr="00DD09AD">
        <w:tc>
          <w:tcPr>
            <w:tcW w:w="8905" w:type="dxa"/>
            <w:vAlign w:val="center"/>
          </w:tcPr>
          <w:p w14:paraId="58F6C23B" w14:textId="77777777" w:rsidR="00DD09AD" w:rsidRDefault="00DD09AD" w:rsidP="00DD09AD">
            <w:pPr>
              <w:jc w:val="center"/>
            </w:pPr>
          </w:p>
          <w:p w14:paraId="7061E0A6" w14:textId="6A0BE102" w:rsidR="00DD09AD" w:rsidRPr="00DD09AD" w:rsidRDefault="00DD09AD" w:rsidP="00DD09AD">
            <w:pPr>
              <w:jc w:val="center"/>
              <w:rPr>
                <w:sz w:val="32"/>
                <w:szCs w:val="32"/>
              </w:rPr>
            </w:pPr>
            <w:proofErr w:type="spellStart"/>
            <w:r w:rsidRPr="00DD09AD">
              <w:rPr>
                <w:sz w:val="32"/>
                <w:szCs w:val="32"/>
              </w:rPr>
              <w:t>P</w:t>
            </w:r>
            <w:r w:rsidRPr="00DD09AD">
              <w:rPr>
                <w:sz w:val="32"/>
                <w:szCs w:val="32"/>
                <w:vertAlign w:val="subscript"/>
              </w:rPr>
              <w:t>demand</w:t>
            </w:r>
            <w:proofErr w:type="spellEnd"/>
            <w:r w:rsidRPr="00DD09AD">
              <w:rPr>
                <w:sz w:val="32"/>
                <w:szCs w:val="32"/>
                <w:vertAlign w:val="subscript"/>
              </w:rPr>
              <w:t xml:space="preserve">, organ </w:t>
            </w:r>
            <w:r>
              <w:rPr>
                <w:sz w:val="32"/>
                <w:szCs w:val="32"/>
              </w:rPr>
              <w:t xml:space="preserve">= </w:t>
            </w:r>
            <w:proofErr w:type="spellStart"/>
            <w:r>
              <w:rPr>
                <w:sz w:val="32"/>
                <w:szCs w:val="32"/>
              </w:rPr>
              <w:t>NPP</w:t>
            </w:r>
            <w:r>
              <w:rPr>
                <w:sz w:val="32"/>
                <w:szCs w:val="32"/>
                <w:vertAlign w:val="subscript"/>
              </w:rPr>
              <w:t>organ</w:t>
            </w:r>
            <w:proofErr w:type="spellEnd"/>
            <w:r>
              <w:rPr>
                <w:sz w:val="32"/>
                <w:szCs w:val="32"/>
                <w:vertAlign w:val="subscript"/>
              </w:rPr>
              <w:t xml:space="preserve"> </w:t>
            </w:r>
            <w:r>
              <w:rPr>
                <w:sz w:val="32"/>
                <w:szCs w:val="32"/>
              </w:rPr>
              <w:t xml:space="preserve">/ C:P </w:t>
            </w:r>
            <w:proofErr w:type="spellStart"/>
            <w:r>
              <w:rPr>
                <w:sz w:val="32"/>
                <w:szCs w:val="32"/>
              </w:rPr>
              <w:t>ratio</w:t>
            </w:r>
            <w:r>
              <w:rPr>
                <w:sz w:val="32"/>
                <w:szCs w:val="32"/>
                <w:vertAlign w:val="subscript"/>
              </w:rPr>
              <w:t>organ</w:t>
            </w:r>
            <w:proofErr w:type="spellEnd"/>
          </w:p>
          <w:p w14:paraId="70941931" w14:textId="77777777" w:rsidR="00DD09AD" w:rsidRDefault="00DD09AD" w:rsidP="00DD09AD">
            <w:pPr>
              <w:jc w:val="center"/>
            </w:pPr>
          </w:p>
        </w:tc>
        <w:tc>
          <w:tcPr>
            <w:tcW w:w="445" w:type="dxa"/>
            <w:vAlign w:val="center"/>
          </w:tcPr>
          <w:p w14:paraId="7C974ECE" w14:textId="50E92AB1" w:rsidR="00DD09AD" w:rsidRDefault="00DD09AD" w:rsidP="00DD09AD">
            <w:pPr>
              <w:jc w:val="center"/>
            </w:pPr>
            <w:r>
              <w:t>(</w:t>
            </w:r>
            <w:r w:rsidRPr="00534348">
              <w:rPr>
                <w:b/>
                <w:bCs/>
              </w:rPr>
              <w:t>E1</w:t>
            </w:r>
            <w:r>
              <w:t>)</w:t>
            </w:r>
          </w:p>
        </w:tc>
      </w:tr>
    </w:tbl>
    <w:p w14:paraId="0CEABD06" w14:textId="77777777" w:rsidR="00FA5F39" w:rsidRDefault="00FA5F39" w:rsidP="00FA5F39"/>
    <w:p w14:paraId="6D53C79D" w14:textId="77777777" w:rsidR="00DD09AD" w:rsidRDefault="00DD09AD" w:rsidP="00FA5F39">
      <w:r>
        <w:rPr>
          <w:b/>
          <w:bCs/>
        </w:rPr>
        <w:t xml:space="preserve">Submodule: </w:t>
      </w:r>
      <w:r w:rsidR="00FA5F39" w:rsidRPr="00FA5F39">
        <w:rPr>
          <w:b/>
          <w:bCs/>
        </w:rPr>
        <w:t>Soil phosphorus availability.</w:t>
      </w:r>
      <w:r w:rsidR="00FA5F39" w:rsidRPr="00FA5F39">
        <w:t xml:space="preserve"> </w:t>
      </w:r>
    </w:p>
    <w:p w14:paraId="05CFBF49" w14:textId="24DBC84A" w:rsidR="00534348" w:rsidRDefault="00FA5F39" w:rsidP="00FA5F39">
      <w:r w:rsidRPr="00FA5F39">
        <w:t xml:space="preserve">Soil P availability is modeled by summing three P pools: soluble inorganic P (Pi), soluble organic P (Po), and insoluble Pi. Total P is adjusted by </w:t>
      </w:r>
      <w:r w:rsidR="00DD09AD">
        <w:t xml:space="preserve">a </w:t>
      </w:r>
      <w:r w:rsidRPr="00FA5F39">
        <w:t>pH modifier</w:t>
      </w:r>
      <w:r w:rsidR="00DD09AD">
        <w:t xml:space="preserve"> (</w:t>
      </w:r>
      <w:proofErr w:type="spellStart"/>
      <w:r w:rsidR="00534348">
        <w:t>ph_mod</w:t>
      </w:r>
      <w:proofErr w:type="spellEnd"/>
      <w:r w:rsidR="00DD09AD">
        <w:t>)</w:t>
      </w:r>
      <w:r w:rsidRPr="00FA5F39">
        <w:t xml:space="preserve"> </w:t>
      </w:r>
      <w:r w:rsidR="00DD09AD">
        <w:t xml:space="preserve">which </w:t>
      </w:r>
      <w:r w:rsidRPr="00FA5F39">
        <w:t>reduces availability by 50% when pH falls outside the optimal</w:t>
      </w:r>
      <w:r w:rsidR="00DD09AD">
        <w:t xml:space="preserve"> P availability pH</w:t>
      </w:r>
      <w:r w:rsidRPr="00FA5F39">
        <w:t xml:space="preserve"> </w:t>
      </w:r>
      <w:r w:rsidR="00DD09AD">
        <w:t xml:space="preserve">range of </w:t>
      </w:r>
      <w:r w:rsidRPr="00FA5F39">
        <w:t>4–6</w:t>
      </w:r>
      <w:r w:rsidR="00DD09AD">
        <w:t xml:space="preserve"> </w:t>
      </w:r>
      <w:sdt>
        <w:sdtPr>
          <w:rPr>
            <w:color w:val="000000"/>
          </w:rPr>
          <w:tag w:val="MENDELEY_CITATION_v3_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"/>
          <w:id w:val="-498189344"/>
          <w:placeholder>
            <w:docPart w:val="DefaultPlaceholder_-1854013440"/>
          </w:placeholder>
        </w:sdtPr>
        <w:sdtContent>
          <w:r w:rsidR="00534348" w:rsidRPr="00534348">
            <w:rPr>
              <w:color w:val="000000"/>
            </w:rPr>
            <w:t>(Taiz et al., 2015)</w:t>
          </w:r>
        </w:sdtContent>
      </w:sdt>
      <w:r w:rsidRPr="00FA5F39">
        <w:t xml:space="preserve">. </w:t>
      </w:r>
    </w:p>
    <w:p w14:paraId="531C1AD4" w14:textId="2A2BB0AC" w:rsidR="00FA5F39" w:rsidRPr="00FA5F39" w:rsidRDefault="00FA5F39" w:rsidP="00FA5F39">
      <w:r w:rsidRPr="00FA5F39">
        <w:t>The climate</w:t>
      </w:r>
      <w:r w:rsidR="00534348">
        <w:t xml:space="preserve"> modifier that modifies</w:t>
      </w:r>
      <w:r w:rsidRPr="00FA5F39">
        <w:t xml:space="preserve"> annual P availability is </w:t>
      </w:r>
      <w:r w:rsidR="00534348" w:rsidRPr="00FA5F39">
        <w:t>appli</w:t>
      </w:r>
      <w:r w:rsidR="00534348">
        <w:t>ed</w:t>
      </w:r>
      <w:r w:rsidRPr="00FA5F39">
        <w:t xml:space="preserve"> a</w:t>
      </w:r>
      <w:r w:rsidR="00534348">
        <w:t>s</w:t>
      </w:r>
      <w:r w:rsidRPr="00FA5F39">
        <w:t xml:space="preserve"> fixed fraction</w:t>
      </w:r>
      <w:r w:rsidR="00DD09AD">
        <w:t xml:space="preserve">. </w:t>
      </w:r>
      <w:r w:rsidRPr="00FA5F39">
        <w:t xml:space="preserve">to the pH-modified P pool. </w:t>
      </w:r>
      <w:r w:rsidR="00534348">
        <w:t>To consider</w:t>
      </w:r>
      <w:r w:rsidRPr="00FA5F39">
        <w:t xml:space="preserve"> root access, the availability is further scaled by a root length </w:t>
      </w:r>
      <w:r w:rsidR="00534348" w:rsidRPr="00FA5F39">
        <w:t>modifier</w:t>
      </w:r>
      <w:r w:rsidR="00534348">
        <w:t>, determined</w:t>
      </w:r>
      <w:r w:rsidRPr="00FA5F39">
        <w:t xml:space="preserve"> </w:t>
      </w:r>
      <w:r w:rsidR="00534348">
        <w:t xml:space="preserve">by the </w:t>
      </w:r>
      <w:r w:rsidRPr="00FA5F39">
        <w:t>ratio of average root length to a max exploration depth, capped at 1</w:t>
      </w:r>
      <w:r w:rsidR="00534348">
        <w:t xml:space="preserve"> </w:t>
      </w:r>
      <w:sdt>
        <w:sdtPr>
          <w:rPr>
            <w:color w:val="000000"/>
          </w:rPr>
          <w:tag w:val="MENDELEY_CITATION_v3_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"/>
          <w:id w:val="2012332088"/>
          <w:placeholder>
            <w:docPart w:val="DefaultPlaceholder_-1854013440"/>
          </w:placeholder>
        </w:sdtPr>
        <w:sdtContent>
          <w:r w:rsidR="00534348" w:rsidRPr="00534348">
            <w:rPr>
              <w:color w:val="000000"/>
            </w:rPr>
            <w:t>(Reichert et al., 2023)</w:t>
          </w:r>
        </w:sdtContent>
      </w:sdt>
      <w:r w:rsidRPr="00FA5F39">
        <w:t>.</w:t>
      </w:r>
    </w:p>
    <w:p w14:paraId="783E12BA" w14:textId="752363F0" w:rsidR="00FA5F39" w:rsidRDefault="00FA5F39" w:rsidP="00FA5F39">
      <w:r w:rsidRPr="00FA5F39">
        <w:t>Conversion to carbon equivalents. Both P demand and P supply are converted to carbon-equivalent units (g C m</w:t>
      </w:r>
      <w:r w:rsidRPr="00FA5F39">
        <w:rPr>
          <w:rFonts w:ascii="Cambria Math" w:hAnsi="Cambria Math" w:cs="Cambria Math"/>
        </w:rPr>
        <w:t>⁻</w:t>
      </w:r>
      <w:r w:rsidRPr="00FA5F39">
        <w:rPr>
          <w:rFonts w:ascii="Aptos" w:hAnsi="Aptos" w:cs="Aptos"/>
        </w:rPr>
        <w:t>²</w:t>
      </w:r>
      <w:r w:rsidRPr="00FA5F39">
        <w:t xml:space="preserve"> y</w:t>
      </w:r>
      <w:r w:rsidRPr="00FA5F39">
        <w:rPr>
          <w:rFonts w:ascii="Cambria Math" w:hAnsi="Cambria Math" w:cs="Cambria Math"/>
        </w:rPr>
        <w:t>⁻</w:t>
      </w:r>
      <w:r w:rsidRPr="00FA5F39">
        <w:rPr>
          <w:rFonts w:ascii="Aptos" w:hAnsi="Aptos" w:cs="Aptos"/>
        </w:rPr>
        <w:t>¹</w:t>
      </w:r>
      <w:r w:rsidRPr="00FA5F39">
        <w:t>) using the mean C:P ratio across organs</w:t>
      </w:r>
      <w:r w:rsidR="00534348">
        <w:t xml:space="preserve">. </w:t>
      </w:r>
    </w:p>
    <w:p w14:paraId="3AC7CFB8" w14:textId="77777777" w:rsidR="00534348" w:rsidRPr="00FA5F39" w:rsidRDefault="00534348" w:rsidP="00FA5F39"/>
    <w:p w14:paraId="7794D8A5" w14:textId="77777777" w:rsidR="00534348" w:rsidRDefault="00534348" w:rsidP="00FA5F39">
      <w:pPr>
        <w:rPr>
          <w:b/>
          <w:bCs/>
        </w:rPr>
      </w:pPr>
      <w:r>
        <w:rPr>
          <w:b/>
          <w:bCs/>
        </w:rPr>
        <w:t xml:space="preserve">Submodule: </w:t>
      </w:r>
      <w:r w:rsidR="00FA5F39" w:rsidRPr="00FA5F39">
        <w:rPr>
          <w:b/>
          <w:bCs/>
        </w:rPr>
        <w:t>Phosphorus uptake</w:t>
      </w:r>
      <w:r>
        <w:rPr>
          <w:b/>
          <w:bCs/>
        </w:rPr>
        <w:t>.</w:t>
      </w:r>
    </w:p>
    <w:p w14:paraId="00615000" w14:textId="4847D48C" w:rsidR="00FA5F39" w:rsidRDefault="00FA5F39" w:rsidP="00FA5F39">
      <w:r w:rsidRPr="00FA5F39">
        <w:lastRenderedPageBreak/>
        <w:t>Plant P uptake is set as the minimum of P demand and P availability in carbon-equivalent units</w:t>
      </w:r>
      <w:r w:rsidR="00534348">
        <w:t xml:space="preserve"> (</w:t>
      </w:r>
      <w:r w:rsidR="00534348">
        <w:rPr>
          <w:b/>
          <w:bCs/>
        </w:rPr>
        <w:t>Equation 2</w:t>
      </w:r>
      <w:r w:rsidR="00534348" w:rsidRPr="00534348">
        <w:t>)</w:t>
      </w:r>
      <w:r w:rsidR="0053434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7"/>
        <w:gridCol w:w="623"/>
      </w:tblGrid>
      <w:tr w:rsidR="00534348" w14:paraId="42982C61" w14:textId="77777777" w:rsidTr="006F28EA">
        <w:tc>
          <w:tcPr>
            <w:tcW w:w="8905" w:type="dxa"/>
            <w:vAlign w:val="center"/>
          </w:tcPr>
          <w:p w14:paraId="7E23FC26" w14:textId="77777777" w:rsidR="00534348" w:rsidRDefault="00534348" w:rsidP="006F28EA">
            <w:pPr>
              <w:jc w:val="center"/>
            </w:pPr>
          </w:p>
          <w:p w14:paraId="458D4A25" w14:textId="1D8455A5" w:rsidR="00534348" w:rsidRPr="00DD09AD" w:rsidRDefault="00534348" w:rsidP="006F28EA">
            <w:pPr>
              <w:jc w:val="center"/>
              <w:rPr>
                <w:sz w:val="32"/>
                <w:szCs w:val="32"/>
              </w:rPr>
            </w:pPr>
            <w:proofErr w:type="spellStart"/>
            <w:r w:rsidRPr="00DD09AD">
              <w:rPr>
                <w:sz w:val="32"/>
                <w:szCs w:val="32"/>
              </w:rPr>
              <w:t>P</w:t>
            </w:r>
            <w:r>
              <w:rPr>
                <w:sz w:val="32"/>
                <w:szCs w:val="32"/>
                <w:vertAlign w:val="subscript"/>
              </w:rPr>
              <w:t>uptake</w:t>
            </w:r>
            <w:proofErr w:type="spellEnd"/>
            <w:r w:rsidRPr="00DD09AD">
              <w:rPr>
                <w:sz w:val="32"/>
                <w:szCs w:val="32"/>
                <w:vertAlign w:val="subscript"/>
              </w:rPr>
              <w:t xml:space="preserve"> </w:t>
            </w:r>
            <w:r>
              <w:rPr>
                <w:sz w:val="32"/>
                <w:szCs w:val="32"/>
              </w:rPr>
              <w:t xml:space="preserve">= </w:t>
            </w:r>
            <w:proofErr w:type="gramStart"/>
            <w:r>
              <w:rPr>
                <w:sz w:val="32"/>
                <w:szCs w:val="32"/>
              </w:rPr>
              <w:t>min(</w:t>
            </w:r>
            <w:proofErr w:type="spellStart"/>
            <w:proofErr w:type="gramEnd"/>
            <w:r>
              <w:rPr>
                <w:sz w:val="32"/>
                <w:szCs w:val="32"/>
              </w:rPr>
              <w:t>P</w:t>
            </w:r>
            <w:r>
              <w:rPr>
                <w:sz w:val="32"/>
                <w:szCs w:val="32"/>
                <w:vertAlign w:val="subscript"/>
              </w:rPr>
              <w:t>demand</w:t>
            </w:r>
            <w:proofErr w:type="spellEnd"/>
            <w:r>
              <w:rPr>
                <w:sz w:val="32"/>
                <w:szCs w:val="32"/>
                <w:vertAlign w:val="subscript"/>
              </w:rPr>
              <w:t>, C equivalent.,</w:t>
            </w:r>
            <w:r>
              <w:rPr>
                <w:sz w:val="32"/>
                <w:szCs w:val="32"/>
              </w:rPr>
              <w:t xml:space="preserve"> P</w:t>
            </w:r>
            <w:r>
              <w:rPr>
                <w:sz w:val="32"/>
                <w:szCs w:val="32"/>
                <w:vertAlign w:val="subscript"/>
              </w:rPr>
              <w:t xml:space="preserve">pool, </w:t>
            </w:r>
            <w:proofErr w:type="spellStart"/>
            <w:r>
              <w:rPr>
                <w:sz w:val="32"/>
                <w:szCs w:val="32"/>
                <w:vertAlign w:val="subscript"/>
              </w:rPr>
              <w:t>Cequivalent</w:t>
            </w:r>
            <w:proofErr w:type="spellEnd"/>
            <w:r>
              <w:rPr>
                <w:sz w:val="32"/>
                <w:szCs w:val="32"/>
              </w:rPr>
              <w:t>)</w:t>
            </w:r>
          </w:p>
          <w:p w14:paraId="58624F85" w14:textId="77777777" w:rsidR="00534348" w:rsidRDefault="00534348" w:rsidP="006F28EA">
            <w:pPr>
              <w:jc w:val="center"/>
            </w:pPr>
          </w:p>
        </w:tc>
        <w:tc>
          <w:tcPr>
            <w:tcW w:w="445" w:type="dxa"/>
            <w:vAlign w:val="center"/>
          </w:tcPr>
          <w:p w14:paraId="4E91989A" w14:textId="795B0311" w:rsidR="00534348" w:rsidRDefault="00534348" w:rsidP="006F28EA">
            <w:pPr>
              <w:jc w:val="center"/>
            </w:pPr>
            <w:r>
              <w:t>(</w:t>
            </w:r>
            <w:r w:rsidRPr="00534348">
              <w:rPr>
                <w:b/>
                <w:bCs/>
              </w:rPr>
              <w:t>E</w:t>
            </w:r>
            <w:r>
              <w:rPr>
                <w:b/>
                <w:bCs/>
              </w:rPr>
              <w:t>2</w:t>
            </w:r>
            <w:r>
              <w:t>)</w:t>
            </w:r>
          </w:p>
        </w:tc>
      </w:tr>
    </w:tbl>
    <w:p w14:paraId="7C4F029B" w14:textId="77777777" w:rsidR="00534348" w:rsidRPr="00FA5F39" w:rsidRDefault="00534348" w:rsidP="00FA5F39"/>
    <w:p w14:paraId="5481E2E4" w14:textId="77777777" w:rsidR="00534348" w:rsidRDefault="00FA5F39" w:rsidP="00FA5F39">
      <w:r w:rsidRPr="00FA5F39">
        <w:rPr>
          <w:b/>
          <w:bCs/>
        </w:rPr>
        <w:t>Model outputs.</w:t>
      </w:r>
      <w:r w:rsidRPr="00FA5F39">
        <w:t xml:space="preserve"> </w:t>
      </w:r>
    </w:p>
    <w:p w14:paraId="68A3AEFE" w14:textId="78D668DD" w:rsidR="00FA5F39" w:rsidRPr="00FA5F39" w:rsidRDefault="00FA5F39" w:rsidP="00FA5F39">
      <w:r w:rsidRPr="00FA5F39">
        <w:t>The model returns a summary table including P demand by organ, total demand, soil pH effects, P pool sizes, P uptake (in both carbon and phosphorus units), and the remaining P pool.</w:t>
      </w:r>
    </w:p>
    <w:p w14:paraId="0ABD434B" w14:textId="6A7D23C8" w:rsidR="009243B3" w:rsidRDefault="009243B3" w:rsidP="00752379"/>
    <w:p w14:paraId="6D61B43D" w14:textId="77777777" w:rsidR="00534348" w:rsidRDefault="00534348" w:rsidP="00534348">
      <w:pPr>
        <w:rPr>
          <w:b/>
          <w:bCs/>
          <w:sz w:val="28"/>
          <w:szCs w:val="28"/>
        </w:rPr>
      </w:pPr>
      <w:r w:rsidRPr="00FA5F39">
        <w:rPr>
          <w:b/>
          <w:bCs/>
          <w:sz w:val="28"/>
          <w:szCs w:val="28"/>
        </w:rPr>
        <w:t>Manuscript-style description of module</w:t>
      </w:r>
    </w:p>
    <w:p w14:paraId="073B5606" w14:textId="77777777" w:rsidR="00534348" w:rsidRDefault="00534348" w:rsidP="00534348">
      <w:pPr>
        <w:jc w:val="center"/>
        <w:rPr>
          <w:b/>
          <w:bCs/>
          <w:sz w:val="28"/>
          <w:szCs w:val="28"/>
        </w:rPr>
      </w:pPr>
    </w:p>
    <w:p w14:paraId="1A96318F" w14:textId="77777777" w:rsidR="00534348" w:rsidRDefault="00534348" w:rsidP="00534348">
      <w:pPr>
        <w:jc w:val="center"/>
        <w:rPr>
          <w:b/>
          <w:bCs/>
          <w:sz w:val="28"/>
          <w:szCs w:val="28"/>
        </w:rPr>
      </w:pPr>
    </w:p>
    <w:p w14:paraId="59C76EA8" w14:textId="77777777" w:rsidR="00534348" w:rsidRDefault="00534348" w:rsidP="00534348">
      <w:pPr>
        <w:jc w:val="center"/>
        <w:rPr>
          <w:b/>
          <w:bCs/>
          <w:sz w:val="28"/>
          <w:szCs w:val="28"/>
        </w:rPr>
      </w:pPr>
    </w:p>
    <w:p w14:paraId="67D072A4" w14:textId="77777777" w:rsidR="00534348" w:rsidRDefault="00534348" w:rsidP="00534348">
      <w:pPr>
        <w:jc w:val="center"/>
        <w:rPr>
          <w:b/>
          <w:bCs/>
          <w:sz w:val="28"/>
          <w:szCs w:val="28"/>
        </w:rPr>
      </w:pPr>
    </w:p>
    <w:p w14:paraId="1DC6C434" w14:textId="77777777" w:rsidR="00534348" w:rsidRDefault="00534348" w:rsidP="00752379"/>
    <w:p w14:paraId="7C354457" w14:textId="77777777" w:rsidR="00534348" w:rsidRDefault="00534348" w:rsidP="00752379"/>
    <w:p w14:paraId="6445B3CE" w14:textId="1B165137" w:rsidR="00534348" w:rsidRDefault="00534348" w:rsidP="00752379">
      <w:pPr>
        <w:rPr>
          <w:b/>
          <w:bCs/>
        </w:rPr>
      </w:pPr>
      <w:r w:rsidRPr="00534348">
        <w:rPr>
          <w:b/>
          <w:bCs/>
        </w:rPr>
        <w:t>References</w:t>
      </w:r>
    </w:p>
    <w:sdt>
      <w:sdtPr>
        <w:rPr>
          <w:bCs/>
          <w:color w:val="000000"/>
        </w:rPr>
        <w:tag w:val="MENDELEY_BIBLIOGRAPHY"/>
        <w:id w:val="-1566097613"/>
        <w:placeholder>
          <w:docPart w:val="DefaultPlaceholder_-1854013440"/>
        </w:placeholder>
      </w:sdtPr>
      <w:sdtContent>
        <w:p w14:paraId="0BAFEBDB" w14:textId="77777777" w:rsidR="00CF100C" w:rsidRPr="00CF100C" w:rsidRDefault="00CF100C">
          <w:pPr>
            <w:autoSpaceDE w:val="0"/>
            <w:autoSpaceDN w:val="0"/>
            <w:ind w:hanging="480"/>
            <w:divId w:val="1212306878"/>
            <w:rPr>
              <w:rFonts w:eastAsia="Times New Roman"/>
              <w:color w:val="000000"/>
              <w:kern w:val="0"/>
              <w14:ligatures w14:val="none"/>
            </w:rPr>
          </w:pPr>
          <w:r w:rsidRPr="00CF100C">
            <w:rPr>
              <w:rFonts w:eastAsia="Times New Roman"/>
              <w:color w:val="000000"/>
            </w:rPr>
            <w:t xml:space="preserve">Mollier, A., De Willigen, P., Heinen, M., Morel, C., Schneider, A., &amp; Pellerin, S. (2008). A two-dimensional simulation model of phosphorus uptake including crop growth and P-response. </w:t>
          </w:r>
          <w:r w:rsidRPr="00CF100C">
            <w:rPr>
              <w:rFonts w:eastAsia="Times New Roman"/>
              <w:i/>
              <w:iCs/>
              <w:color w:val="000000"/>
            </w:rPr>
            <w:t>Ecological Modelling</w:t>
          </w:r>
          <w:r w:rsidRPr="00CF100C">
            <w:rPr>
              <w:rFonts w:eastAsia="Times New Roman"/>
              <w:color w:val="000000"/>
            </w:rPr>
            <w:t xml:space="preserve">, </w:t>
          </w:r>
          <w:r w:rsidRPr="00CF100C">
            <w:rPr>
              <w:rFonts w:eastAsia="Times New Roman"/>
              <w:i/>
              <w:iCs/>
              <w:color w:val="000000"/>
            </w:rPr>
            <w:t>210</w:t>
          </w:r>
          <w:r w:rsidRPr="00CF100C">
            <w:rPr>
              <w:rFonts w:eastAsia="Times New Roman"/>
              <w:color w:val="000000"/>
            </w:rPr>
            <w:t>(4), 453–464. https://doi.org/10.1016/j.ecolmodel.2007.08.008</w:t>
          </w:r>
        </w:p>
        <w:p w14:paraId="76F7ED8C" w14:textId="77777777" w:rsidR="00CF100C" w:rsidRPr="00CF100C" w:rsidRDefault="00CF100C">
          <w:pPr>
            <w:autoSpaceDE w:val="0"/>
            <w:autoSpaceDN w:val="0"/>
            <w:ind w:hanging="480"/>
            <w:divId w:val="1303270960"/>
            <w:rPr>
              <w:rFonts w:eastAsia="Times New Roman"/>
              <w:color w:val="000000"/>
            </w:rPr>
          </w:pPr>
          <w:r w:rsidRPr="00CF100C">
            <w:rPr>
              <w:rFonts w:eastAsia="Times New Roman"/>
              <w:color w:val="000000"/>
            </w:rPr>
            <w:t xml:space="preserve">Reichert, T., </w:t>
          </w:r>
          <w:proofErr w:type="spellStart"/>
          <w:r w:rsidRPr="00CF100C">
            <w:rPr>
              <w:rFonts w:eastAsia="Times New Roman"/>
              <w:color w:val="000000"/>
            </w:rPr>
            <w:t>Rammig</w:t>
          </w:r>
          <w:proofErr w:type="spellEnd"/>
          <w:r w:rsidRPr="00CF100C">
            <w:rPr>
              <w:rFonts w:eastAsia="Times New Roman"/>
              <w:color w:val="000000"/>
            </w:rPr>
            <w:t xml:space="preserve">, A., </w:t>
          </w:r>
          <w:proofErr w:type="spellStart"/>
          <w:r w:rsidRPr="00CF100C">
            <w:rPr>
              <w:rFonts w:eastAsia="Times New Roman"/>
              <w:color w:val="000000"/>
            </w:rPr>
            <w:t>Papastefanou</w:t>
          </w:r>
          <w:proofErr w:type="spellEnd"/>
          <w:r w:rsidRPr="00CF100C">
            <w:rPr>
              <w:rFonts w:eastAsia="Times New Roman"/>
              <w:color w:val="000000"/>
            </w:rPr>
            <w:t xml:space="preserve">, P., Lugli, L. F., Darela Filho, J. P., Gregor, K., </w:t>
          </w:r>
          <w:proofErr w:type="spellStart"/>
          <w:r w:rsidRPr="00CF100C">
            <w:rPr>
              <w:rFonts w:eastAsia="Times New Roman"/>
              <w:color w:val="000000"/>
            </w:rPr>
            <w:t>Fuchslueger</w:t>
          </w:r>
          <w:proofErr w:type="spellEnd"/>
          <w:r w:rsidRPr="00CF100C">
            <w:rPr>
              <w:rFonts w:eastAsia="Times New Roman"/>
              <w:color w:val="000000"/>
            </w:rPr>
            <w:t xml:space="preserve">, L., Quesada, C. A., &amp; Fleischer, K. (2023). Modeling the carbon costs of plant phosphorus acquisition in Amazonian forests. </w:t>
          </w:r>
          <w:r w:rsidRPr="00CF100C">
            <w:rPr>
              <w:rFonts w:eastAsia="Times New Roman"/>
              <w:i/>
              <w:iCs/>
              <w:color w:val="000000"/>
            </w:rPr>
            <w:t>Ecological Modelling</w:t>
          </w:r>
          <w:r w:rsidRPr="00CF100C">
            <w:rPr>
              <w:rFonts w:eastAsia="Times New Roman"/>
              <w:color w:val="000000"/>
            </w:rPr>
            <w:t xml:space="preserve">, </w:t>
          </w:r>
          <w:r w:rsidRPr="00CF100C">
            <w:rPr>
              <w:rFonts w:eastAsia="Times New Roman"/>
              <w:i/>
              <w:iCs/>
              <w:color w:val="000000"/>
            </w:rPr>
            <w:t>485</w:t>
          </w:r>
          <w:r w:rsidRPr="00CF100C">
            <w:rPr>
              <w:rFonts w:eastAsia="Times New Roman"/>
              <w:color w:val="000000"/>
            </w:rPr>
            <w:t>. https://doi.org/10.1016/j.ecolmodel.2023.110491</w:t>
          </w:r>
        </w:p>
        <w:p w14:paraId="20610E85" w14:textId="77777777" w:rsidR="00CF100C" w:rsidRPr="00CF100C" w:rsidRDefault="00CF100C">
          <w:pPr>
            <w:autoSpaceDE w:val="0"/>
            <w:autoSpaceDN w:val="0"/>
            <w:ind w:hanging="480"/>
            <w:divId w:val="151720244"/>
            <w:rPr>
              <w:rFonts w:eastAsia="Times New Roman"/>
              <w:color w:val="000000"/>
            </w:rPr>
          </w:pPr>
          <w:r w:rsidRPr="00CF100C">
            <w:rPr>
              <w:rFonts w:eastAsia="Times New Roman"/>
              <w:color w:val="000000"/>
            </w:rPr>
            <w:t xml:space="preserve">Taiz, L., Zeiger, E., Møller, I. M., &amp; Murphy, A. S. (2015). Chapter 5: Mineral Nutrition. In S. Smith &amp; A. Bloom (Eds.), </w:t>
          </w:r>
          <w:r w:rsidRPr="00CF100C">
            <w:rPr>
              <w:rFonts w:eastAsia="Times New Roman"/>
              <w:i/>
              <w:iCs/>
              <w:color w:val="000000"/>
            </w:rPr>
            <w:t>Plant Physiology and Development</w:t>
          </w:r>
          <w:r w:rsidRPr="00CF100C">
            <w:rPr>
              <w:rFonts w:eastAsia="Times New Roman"/>
              <w:color w:val="000000"/>
            </w:rPr>
            <w:t xml:space="preserve"> (6th ed., pp. 119–142). </w:t>
          </w:r>
          <w:r w:rsidRPr="00CF100C">
            <w:rPr>
              <w:rFonts w:eastAsia="Times New Roman"/>
              <w:color w:val="000000"/>
            </w:rPr>
            <w:lastRenderedPageBreak/>
            <w:t>Sinauer Associates, Incorporated, Publishers. https://books.google.com/books?id=02TBoQEACAAJ</w:t>
          </w:r>
        </w:p>
        <w:p w14:paraId="4676C521" w14:textId="77777777" w:rsidR="00CF100C" w:rsidRPr="00CF100C" w:rsidRDefault="00CF100C">
          <w:pPr>
            <w:autoSpaceDE w:val="0"/>
            <w:autoSpaceDN w:val="0"/>
            <w:ind w:hanging="480"/>
            <w:divId w:val="1809937311"/>
            <w:rPr>
              <w:rFonts w:eastAsia="Times New Roman"/>
              <w:color w:val="000000"/>
            </w:rPr>
          </w:pPr>
          <w:r w:rsidRPr="00CF100C">
            <w:rPr>
              <w:rFonts w:eastAsia="Times New Roman"/>
              <w:color w:val="000000"/>
            </w:rPr>
            <w:t xml:space="preserve">Wang, Y. P., Law, R. M., &amp; Pak, B. (2010). A global model of carbon, nitrogen and phosphorus cycles for the terrestrial biosphere. </w:t>
          </w:r>
          <w:proofErr w:type="spellStart"/>
          <w:r w:rsidRPr="00CF100C">
            <w:rPr>
              <w:rFonts w:eastAsia="Times New Roman"/>
              <w:i/>
              <w:iCs/>
              <w:color w:val="000000"/>
            </w:rPr>
            <w:t>Biogeosciences</w:t>
          </w:r>
          <w:proofErr w:type="spellEnd"/>
          <w:r w:rsidRPr="00CF100C">
            <w:rPr>
              <w:rFonts w:eastAsia="Times New Roman"/>
              <w:color w:val="000000"/>
            </w:rPr>
            <w:t xml:space="preserve">, </w:t>
          </w:r>
          <w:r w:rsidRPr="00CF100C">
            <w:rPr>
              <w:rFonts w:eastAsia="Times New Roman"/>
              <w:i/>
              <w:iCs/>
              <w:color w:val="000000"/>
            </w:rPr>
            <w:t>7</w:t>
          </w:r>
          <w:r w:rsidRPr="00CF100C">
            <w:rPr>
              <w:rFonts w:eastAsia="Times New Roman"/>
              <w:color w:val="000000"/>
            </w:rPr>
            <w:t>(7), 2261–2282. https://doi.org/10.5194/bg-7-2261-2010</w:t>
          </w:r>
        </w:p>
        <w:p w14:paraId="3EF170B7" w14:textId="55756166" w:rsidR="00534348" w:rsidRPr="00534348" w:rsidRDefault="00CF100C" w:rsidP="00752379">
          <w:pPr>
            <w:rPr>
              <w:b/>
              <w:bCs/>
            </w:rPr>
          </w:pPr>
          <w:r w:rsidRPr="00CF100C">
            <w:rPr>
              <w:rFonts w:eastAsia="Times New Roman"/>
              <w:color w:val="000000"/>
            </w:rPr>
            <w:t> </w:t>
          </w:r>
        </w:p>
      </w:sdtContent>
    </w:sdt>
    <w:sectPr w:rsidR="00534348" w:rsidRPr="005343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78098" w14:textId="77777777" w:rsidR="003931F3" w:rsidRDefault="003931F3" w:rsidP="00FA5F39">
      <w:pPr>
        <w:spacing w:after="0" w:line="240" w:lineRule="auto"/>
      </w:pPr>
      <w:r>
        <w:separator/>
      </w:r>
    </w:p>
  </w:endnote>
  <w:endnote w:type="continuationSeparator" w:id="0">
    <w:p w14:paraId="6BADA488" w14:textId="77777777" w:rsidR="003931F3" w:rsidRDefault="003931F3" w:rsidP="00FA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2E465" w14:textId="77777777" w:rsidR="003931F3" w:rsidRDefault="003931F3" w:rsidP="00FA5F39">
      <w:pPr>
        <w:spacing w:after="0" w:line="240" w:lineRule="auto"/>
      </w:pPr>
      <w:r>
        <w:separator/>
      </w:r>
    </w:p>
  </w:footnote>
  <w:footnote w:type="continuationSeparator" w:id="0">
    <w:p w14:paraId="31FEE45B" w14:textId="77777777" w:rsidR="003931F3" w:rsidRDefault="003931F3" w:rsidP="00FA5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8AE92" w14:textId="77777777" w:rsidR="00FA5F39" w:rsidRDefault="00FA5F39" w:rsidP="00FA5F39">
    <w:pPr>
      <w:pStyle w:val="Header"/>
    </w:pPr>
    <w:r>
      <w:t>Ecosystem Modeling Spring 2025</w:t>
    </w:r>
    <w:r>
      <w:tab/>
    </w:r>
    <w:r>
      <w:tab/>
      <w:t>Monika Kelley</w:t>
    </w:r>
  </w:p>
  <w:p w14:paraId="7FEF1678" w14:textId="76BD2A4B" w:rsidR="00FA5F39" w:rsidRPr="00FA5F39" w:rsidRDefault="00FA5F39" w:rsidP="00FA5F39">
    <w:pPr>
      <w:pStyle w:val="Header"/>
    </w:pPr>
    <w:r>
      <w:t>May</w:t>
    </w:r>
    <w:r>
      <w:t xml:space="preserve"> </w:t>
    </w:r>
    <w:r>
      <w:t>9</w:t>
    </w:r>
    <w:r>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55765"/>
    <w:multiLevelType w:val="hybridMultilevel"/>
    <w:tmpl w:val="B17C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73BA3"/>
    <w:multiLevelType w:val="hybridMultilevel"/>
    <w:tmpl w:val="4032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823028">
    <w:abstractNumId w:val="0"/>
  </w:num>
  <w:num w:numId="2" w16cid:durableId="87820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99"/>
    <w:rsid w:val="003931F3"/>
    <w:rsid w:val="0048653F"/>
    <w:rsid w:val="00534348"/>
    <w:rsid w:val="00752379"/>
    <w:rsid w:val="009243B3"/>
    <w:rsid w:val="00990A99"/>
    <w:rsid w:val="00C521C6"/>
    <w:rsid w:val="00CF100C"/>
    <w:rsid w:val="00DD09AD"/>
    <w:rsid w:val="00F33517"/>
    <w:rsid w:val="00F35355"/>
    <w:rsid w:val="00FA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0014"/>
  <w15:chartTrackingRefBased/>
  <w15:docId w15:val="{338A1C42-A85B-4DD5-AD35-160E2366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0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0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A99"/>
    <w:rPr>
      <w:rFonts w:eastAsiaTheme="majorEastAsia" w:cstheme="majorBidi"/>
      <w:color w:val="272727" w:themeColor="text1" w:themeTint="D8"/>
    </w:rPr>
  </w:style>
  <w:style w:type="paragraph" w:styleId="Title">
    <w:name w:val="Title"/>
    <w:basedOn w:val="Normal"/>
    <w:next w:val="Normal"/>
    <w:link w:val="TitleChar"/>
    <w:uiPriority w:val="10"/>
    <w:qFormat/>
    <w:rsid w:val="0099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A99"/>
    <w:pPr>
      <w:spacing w:before="160"/>
      <w:jc w:val="center"/>
    </w:pPr>
    <w:rPr>
      <w:i/>
      <w:iCs/>
      <w:color w:val="404040" w:themeColor="text1" w:themeTint="BF"/>
    </w:rPr>
  </w:style>
  <w:style w:type="character" w:customStyle="1" w:styleId="QuoteChar">
    <w:name w:val="Quote Char"/>
    <w:basedOn w:val="DefaultParagraphFont"/>
    <w:link w:val="Quote"/>
    <w:uiPriority w:val="29"/>
    <w:rsid w:val="00990A99"/>
    <w:rPr>
      <w:i/>
      <w:iCs/>
      <w:color w:val="404040" w:themeColor="text1" w:themeTint="BF"/>
    </w:rPr>
  </w:style>
  <w:style w:type="paragraph" w:styleId="ListParagraph">
    <w:name w:val="List Paragraph"/>
    <w:basedOn w:val="Normal"/>
    <w:uiPriority w:val="34"/>
    <w:qFormat/>
    <w:rsid w:val="00990A99"/>
    <w:pPr>
      <w:ind w:left="720"/>
      <w:contextualSpacing/>
    </w:pPr>
  </w:style>
  <w:style w:type="character" w:styleId="IntenseEmphasis">
    <w:name w:val="Intense Emphasis"/>
    <w:basedOn w:val="DefaultParagraphFont"/>
    <w:uiPriority w:val="21"/>
    <w:qFormat/>
    <w:rsid w:val="00990A99"/>
    <w:rPr>
      <w:i/>
      <w:iCs/>
      <w:color w:val="0F4761" w:themeColor="accent1" w:themeShade="BF"/>
    </w:rPr>
  </w:style>
  <w:style w:type="paragraph" w:styleId="IntenseQuote">
    <w:name w:val="Intense Quote"/>
    <w:basedOn w:val="Normal"/>
    <w:next w:val="Normal"/>
    <w:link w:val="IntenseQuoteChar"/>
    <w:uiPriority w:val="30"/>
    <w:qFormat/>
    <w:rsid w:val="0099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A99"/>
    <w:rPr>
      <w:i/>
      <w:iCs/>
      <w:color w:val="0F4761" w:themeColor="accent1" w:themeShade="BF"/>
    </w:rPr>
  </w:style>
  <w:style w:type="character" w:styleId="IntenseReference">
    <w:name w:val="Intense Reference"/>
    <w:basedOn w:val="DefaultParagraphFont"/>
    <w:uiPriority w:val="32"/>
    <w:qFormat/>
    <w:rsid w:val="00990A99"/>
    <w:rPr>
      <w:b/>
      <w:bCs/>
      <w:smallCaps/>
      <w:color w:val="0F4761" w:themeColor="accent1" w:themeShade="BF"/>
      <w:spacing w:val="5"/>
    </w:rPr>
  </w:style>
  <w:style w:type="paragraph" w:styleId="Header">
    <w:name w:val="header"/>
    <w:basedOn w:val="Normal"/>
    <w:link w:val="HeaderChar"/>
    <w:uiPriority w:val="99"/>
    <w:unhideWhenUsed/>
    <w:rsid w:val="00FA5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F39"/>
  </w:style>
  <w:style w:type="paragraph" w:styleId="Footer">
    <w:name w:val="footer"/>
    <w:basedOn w:val="Normal"/>
    <w:link w:val="FooterChar"/>
    <w:uiPriority w:val="99"/>
    <w:unhideWhenUsed/>
    <w:rsid w:val="00FA5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F39"/>
  </w:style>
  <w:style w:type="table" w:styleId="TableGrid">
    <w:name w:val="Table Grid"/>
    <w:basedOn w:val="TableNormal"/>
    <w:uiPriority w:val="39"/>
    <w:rsid w:val="00DD0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09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831">
      <w:bodyDiv w:val="1"/>
      <w:marLeft w:val="0"/>
      <w:marRight w:val="0"/>
      <w:marTop w:val="0"/>
      <w:marBottom w:val="0"/>
      <w:divBdr>
        <w:top w:val="none" w:sz="0" w:space="0" w:color="auto"/>
        <w:left w:val="none" w:sz="0" w:space="0" w:color="auto"/>
        <w:bottom w:val="none" w:sz="0" w:space="0" w:color="auto"/>
        <w:right w:val="none" w:sz="0" w:space="0" w:color="auto"/>
      </w:divBdr>
    </w:div>
    <w:div w:id="62917489">
      <w:bodyDiv w:val="1"/>
      <w:marLeft w:val="0"/>
      <w:marRight w:val="0"/>
      <w:marTop w:val="0"/>
      <w:marBottom w:val="0"/>
      <w:divBdr>
        <w:top w:val="none" w:sz="0" w:space="0" w:color="auto"/>
        <w:left w:val="none" w:sz="0" w:space="0" w:color="auto"/>
        <w:bottom w:val="none" w:sz="0" w:space="0" w:color="auto"/>
        <w:right w:val="none" w:sz="0" w:space="0" w:color="auto"/>
      </w:divBdr>
    </w:div>
    <w:div w:id="79448142">
      <w:bodyDiv w:val="1"/>
      <w:marLeft w:val="0"/>
      <w:marRight w:val="0"/>
      <w:marTop w:val="0"/>
      <w:marBottom w:val="0"/>
      <w:divBdr>
        <w:top w:val="none" w:sz="0" w:space="0" w:color="auto"/>
        <w:left w:val="none" w:sz="0" w:space="0" w:color="auto"/>
        <w:bottom w:val="none" w:sz="0" w:space="0" w:color="auto"/>
        <w:right w:val="none" w:sz="0" w:space="0" w:color="auto"/>
      </w:divBdr>
      <w:divsChild>
        <w:div w:id="240456338">
          <w:marLeft w:val="0"/>
          <w:marRight w:val="0"/>
          <w:marTop w:val="0"/>
          <w:marBottom w:val="0"/>
          <w:divBdr>
            <w:top w:val="none" w:sz="0" w:space="0" w:color="auto"/>
            <w:left w:val="none" w:sz="0" w:space="0" w:color="auto"/>
            <w:bottom w:val="none" w:sz="0" w:space="0" w:color="auto"/>
            <w:right w:val="none" w:sz="0" w:space="0" w:color="auto"/>
          </w:divBdr>
          <w:divsChild>
            <w:div w:id="1211306793">
              <w:marLeft w:val="0"/>
              <w:marRight w:val="0"/>
              <w:marTop w:val="0"/>
              <w:marBottom w:val="0"/>
              <w:divBdr>
                <w:top w:val="none" w:sz="0" w:space="0" w:color="auto"/>
                <w:left w:val="none" w:sz="0" w:space="0" w:color="auto"/>
                <w:bottom w:val="none" w:sz="0" w:space="0" w:color="auto"/>
                <w:right w:val="none" w:sz="0" w:space="0" w:color="auto"/>
              </w:divBdr>
            </w:div>
            <w:div w:id="492989230">
              <w:marLeft w:val="0"/>
              <w:marRight w:val="0"/>
              <w:marTop w:val="0"/>
              <w:marBottom w:val="0"/>
              <w:divBdr>
                <w:top w:val="none" w:sz="0" w:space="0" w:color="auto"/>
                <w:left w:val="none" w:sz="0" w:space="0" w:color="auto"/>
                <w:bottom w:val="none" w:sz="0" w:space="0" w:color="auto"/>
                <w:right w:val="none" w:sz="0" w:space="0" w:color="auto"/>
              </w:divBdr>
            </w:div>
            <w:div w:id="1535655628">
              <w:marLeft w:val="0"/>
              <w:marRight w:val="0"/>
              <w:marTop w:val="0"/>
              <w:marBottom w:val="0"/>
              <w:divBdr>
                <w:top w:val="none" w:sz="0" w:space="0" w:color="auto"/>
                <w:left w:val="none" w:sz="0" w:space="0" w:color="auto"/>
                <w:bottom w:val="none" w:sz="0" w:space="0" w:color="auto"/>
                <w:right w:val="none" w:sz="0" w:space="0" w:color="auto"/>
              </w:divBdr>
            </w:div>
            <w:div w:id="585574789">
              <w:marLeft w:val="0"/>
              <w:marRight w:val="0"/>
              <w:marTop w:val="0"/>
              <w:marBottom w:val="0"/>
              <w:divBdr>
                <w:top w:val="none" w:sz="0" w:space="0" w:color="auto"/>
                <w:left w:val="none" w:sz="0" w:space="0" w:color="auto"/>
                <w:bottom w:val="none" w:sz="0" w:space="0" w:color="auto"/>
                <w:right w:val="none" w:sz="0" w:space="0" w:color="auto"/>
              </w:divBdr>
            </w:div>
            <w:div w:id="1733043093">
              <w:marLeft w:val="0"/>
              <w:marRight w:val="0"/>
              <w:marTop w:val="0"/>
              <w:marBottom w:val="0"/>
              <w:divBdr>
                <w:top w:val="none" w:sz="0" w:space="0" w:color="auto"/>
                <w:left w:val="none" w:sz="0" w:space="0" w:color="auto"/>
                <w:bottom w:val="none" w:sz="0" w:space="0" w:color="auto"/>
                <w:right w:val="none" w:sz="0" w:space="0" w:color="auto"/>
              </w:divBdr>
            </w:div>
            <w:div w:id="275916815">
              <w:marLeft w:val="0"/>
              <w:marRight w:val="0"/>
              <w:marTop w:val="0"/>
              <w:marBottom w:val="0"/>
              <w:divBdr>
                <w:top w:val="none" w:sz="0" w:space="0" w:color="auto"/>
                <w:left w:val="none" w:sz="0" w:space="0" w:color="auto"/>
                <w:bottom w:val="none" w:sz="0" w:space="0" w:color="auto"/>
                <w:right w:val="none" w:sz="0" w:space="0" w:color="auto"/>
              </w:divBdr>
            </w:div>
            <w:div w:id="1262837733">
              <w:marLeft w:val="0"/>
              <w:marRight w:val="0"/>
              <w:marTop w:val="0"/>
              <w:marBottom w:val="0"/>
              <w:divBdr>
                <w:top w:val="none" w:sz="0" w:space="0" w:color="auto"/>
                <w:left w:val="none" w:sz="0" w:space="0" w:color="auto"/>
                <w:bottom w:val="none" w:sz="0" w:space="0" w:color="auto"/>
                <w:right w:val="none" w:sz="0" w:space="0" w:color="auto"/>
              </w:divBdr>
            </w:div>
            <w:div w:id="1787458230">
              <w:marLeft w:val="0"/>
              <w:marRight w:val="0"/>
              <w:marTop w:val="0"/>
              <w:marBottom w:val="0"/>
              <w:divBdr>
                <w:top w:val="none" w:sz="0" w:space="0" w:color="auto"/>
                <w:left w:val="none" w:sz="0" w:space="0" w:color="auto"/>
                <w:bottom w:val="none" w:sz="0" w:space="0" w:color="auto"/>
                <w:right w:val="none" w:sz="0" w:space="0" w:color="auto"/>
              </w:divBdr>
            </w:div>
            <w:div w:id="1620064200">
              <w:marLeft w:val="0"/>
              <w:marRight w:val="0"/>
              <w:marTop w:val="0"/>
              <w:marBottom w:val="0"/>
              <w:divBdr>
                <w:top w:val="none" w:sz="0" w:space="0" w:color="auto"/>
                <w:left w:val="none" w:sz="0" w:space="0" w:color="auto"/>
                <w:bottom w:val="none" w:sz="0" w:space="0" w:color="auto"/>
                <w:right w:val="none" w:sz="0" w:space="0" w:color="auto"/>
              </w:divBdr>
            </w:div>
            <w:div w:id="177932191">
              <w:marLeft w:val="0"/>
              <w:marRight w:val="0"/>
              <w:marTop w:val="0"/>
              <w:marBottom w:val="0"/>
              <w:divBdr>
                <w:top w:val="none" w:sz="0" w:space="0" w:color="auto"/>
                <w:left w:val="none" w:sz="0" w:space="0" w:color="auto"/>
                <w:bottom w:val="none" w:sz="0" w:space="0" w:color="auto"/>
                <w:right w:val="none" w:sz="0" w:space="0" w:color="auto"/>
              </w:divBdr>
            </w:div>
            <w:div w:id="1594043882">
              <w:marLeft w:val="0"/>
              <w:marRight w:val="0"/>
              <w:marTop w:val="0"/>
              <w:marBottom w:val="0"/>
              <w:divBdr>
                <w:top w:val="none" w:sz="0" w:space="0" w:color="auto"/>
                <w:left w:val="none" w:sz="0" w:space="0" w:color="auto"/>
                <w:bottom w:val="none" w:sz="0" w:space="0" w:color="auto"/>
                <w:right w:val="none" w:sz="0" w:space="0" w:color="auto"/>
              </w:divBdr>
            </w:div>
            <w:div w:id="2439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285">
      <w:bodyDiv w:val="1"/>
      <w:marLeft w:val="0"/>
      <w:marRight w:val="0"/>
      <w:marTop w:val="0"/>
      <w:marBottom w:val="0"/>
      <w:divBdr>
        <w:top w:val="none" w:sz="0" w:space="0" w:color="auto"/>
        <w:left w:val="none" w:sz="0" w:space="0" w:color="auto"/>
        <w:bottom w:val="none" w:sz="0" w:space="0" w:color="auto"/>
        <w:right w:val="none" w:sz="0" w:space="0" w:color="auto"/>
      </w:divBdr>
      <w:divsChild>
        <w:div w:id="1212306878">
          <w:marLeft w:val="480"/>
          <w:marRight w:val="0"/>
          <w:marTop w:val="0"/>
          <w:marBottom w:val="0"/>
          <w:divBdr>
            <w:top w:val="none" w:sz="0" w:space="0" w:color="auto"/>
            <w:left w:val="none" w:sz="0" w:space="0" w:color="auto"/>
            <w:bottom w:val="none" w:sz="0" w:space="0" w:color="auto"/>
            <w:right w:val="none" w:sz="0" w:space="0" w:color="auto"/>
          </w:divBdr>
        </w:div>
        <w:div w:id="1303270960">
          <w:marLeft w:val="480"/>
          <w:marRight w:val="0"/>
          <w:marTop w:val="0"/>
          <w:marBottom w:val="0"/>
          <w:divBdr>
            <w:top w:val="none" w:sz="0" w:space="0" w:color="auto"/>
            <w:left w:val="none" w:sz="0" w:space="0" w:color="auto"/>
            <w:bottom w:val="none" w:sz="0" w:space="0" w:color="auto"/>
            <w:right w:val="none" w:sz="0" w:space="0" w:color="auto"/>
          </w:divBdr>
        </w:div>
        <w:div w:id="151720244">
          <w:marLeft w:val="480"/>
          <w:marRight w:val="0"/>
          <w:marTop w:val="0"/>
          <w:marBottom w:val="0"/>
          <w:divBdr>
            <w:top w:val="none" w:sz="0" w:space="0" w:color="auto"/>
            <w:left w:val="none" w:sz="0" w:space="0" w:color="auto"/>
            <w:bottom w:val="none" w:sz="0" w:space="0" w:color="auto"/>
            <w:right w:val="none" w:sz="0" w:space="0" w:color="auto"/>
          </w:divBdr>
        </w:div>
        <w:div w:id="1809937311">
          <w:marLeft w:val="480"/>
          <w:marRight w:val="0"/>
          <w:marTop w:val="0"/>
          <w:marBottom w:val="0"/>
          <w:divBdr>
            <w:top w:val="none" w:sz="0" w:space="0" w:color="auto"/>
            <w:left w:val="none" w:sz="0" w:space="0" w:color="auto"/>
            <w:bottom w:val="none" w:sz="0" w:space="0" w:color="auto"/>
            <w:right w:val="none" w:sz="0" w:space="0" w:color="auto"/>
          </w:divBdr>
        </w:div>
      </w:divsChild>
    </w:div>
    <w:div w:id="437717018">
      <w:bodyDiv w:val="1"/>
      <w:marLeft w:val="0"/>
      <w:marRight w:val="0"/>
      <w:marTop w:val="0"/>
      <w:marBottom w:val="0"/>
      <w:divBdr>
        <w:top w:val="none" w:sz="0" w:space="0" w:color="auto"/>
        <w:left w:val="none" w:sz="0" w:space="0" w:color="auto"/>
        <w:bottom w:val="none" w:sz="0" w:space="0" w:color="auto"/>
        <w:right w:val="none" w:sz="0" w:space="0" w:color="auto"/>
      </w:divBdr>
    </w:div>
    <w:div w:id="760638821">
      <w:bodyDiv w:val="1"/>
      <w:marLeft w:val="0"/>
      <w:marRight w:val="0"/>
      <w:marTop w:val="0"/>
      <w:marBottom w:val="0"/>
      <w:divBdr>
        <w:top w:val="none" w:sz="0" w:space="0" w:color="auto"/>
        <w:left w:val="none" w:sz="0" w:space="0" w:color="auto"/>
        <w:bottom w:val="none" w:sz="0" w:space="0" w:color="auto"/>
        <w:right w:val="none" w:sz="0" w:space="0" w:color="auto"/>
      </w:divBdr>
      <w:divsChild>
        <w:div w:id="1917011217">
          <w:marLeft w:val="0"/>
          <w:marRight w:val="0"/>
          <w:marTop w:val="0"/>
          <w:marBottom w:val="0"/>
          <w:divBdr>
            <w:top w:val="none" w:sz="0" w:space="0" w:color="auto"/>
            <w:left w:val="none" w:sz="0" w:space="0" w:color="auto"/>
            <w:bottom w:val="none" w:sz="0" w:space="0" w:color="auto"/>
            <w:right w:val="none" w:sz="0" w:space="0" w:color="auto"/>
          </w:divBdr>
          <w:divsChild>
            <w:div w:id="18148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667">
      <w:bodyDiv w:val="1"/>
      <w:marLeft w:val="0"/>
      <w:marRight w:val="0"/>
      <w:marTop w:val="0"/>
      <w:marBottom w:val="0"/>
      <w:divBdr>
        <w:top w:val="none" w:sz="0" w:space="0" w:color="auto"/>
        <w:left w:val="none" w:sz="0" w:space="0" w:color="auto"/>
        <w:bottom w:val="none" w:sz="0" w:space="0" w:color="auto"/>
        <w:right w:val="none" w:sz="0" w:space="0" w:color="auto"/>
      </w:divBdr>
    </w:div>
    <w:div w:id="1487283739">
      <w:bodyDiv w:val="1"/>
      <w:marLeft w:val="0"/>
      <w:marRight w:val="0"/>
      <w:marTop w:val="0"/>
      <w:marBottom w:val="0"/>
      <w:divBdr>
        <w:top w:val="none" w:sz="0" w:space="0" w:color="auto"/>
        <w:left w:val="none" w:sz="0" w:space="0" w:color="auto"/>
        <w:bottom w:val="none" w:sz="0" w:space="0" w:color="auto"/>
        <w:right w:val="none" w:sz="0" w:space="0" w:color="auto"/>
      </w:divBdr>
      <w:divsChild>
        <w:div w:id="474294173">
          <w:marLeft w:val="0"/>
          <w:marRight w:val="0"/>
          <w:marTop w:val="0"/>
          <w:marBottom w:val="0"/>
          <w:divBdr>
            <w:top w:val="none" w:sz="0" w:space="0" w:color="auto"/>
            <w:left w:val="none" w:sz="0" w:space="0" w:color="auto"/>
            <w:bottom w:val="none" w:sz="0" w:space="0" w:color="auto"/>
            <w:right w:val="none" w:sz="0" w:space="0" w:color="auto"/>
          </w:divBdr>
          <w:divsChild>
            <w:div w:id="1800686451">
              <w:marLeft w:val="0"/>
              <w:marRight w:val="0"/>
              <w:marTop w:val="0"/>
              <w:marBottom w:val="0"/>
              <w:divBdr>
                <w:top w:val="none" w:sz="0" w:space="0" w:color="auto"/>
                <w:left w:val="none" w:sz="0" w:space="0" w:color="auto"/>
                <w:bottom w:val="none" w:sz="0" w:space="0" w:color="auto"/>
                <w:right w:val="none" w:sz="0" w:space="0" w:color="auto"/>
              </w:divBdr>
            </w:div>
            <w:div w:id="590773297">
              <w:marLeft w:val="0"/>
              <w:marRight w:val="0"/>
              <w:marTop w:val="0"/>
              <w:marBottom w:val="0"/>
              <w:divBdr>
                <w:top w:val="none" w:sz="0" w:space="0" w:color="auto"/>
                <w:left w:val="none" w:sz="0" w:space="0" w:color="auto"/>
                <w:bottom w:val="none" w:sz="0" w:space="0" w:color="auto"/>
                <w:right w:val="none" w:sz="0" w:space="0" w:color="auto"/>
              </w:divBdr>
            </w:div>
            <w:div w:id="315035931">
              <w:marLeft w:val="0"/>
              <w:marRight w:val="0"/>
              <w:marTop w:val="0"/>
              <w:marBottom w:val="0"/>
              <w:divBdr>
                <w:top w:val="none" w:sz="0" w:space="0" w:color="auto"/>
                <w:left w:val="none" w:sz="0" w:space="0" w:color="auto"/>
                <w:bottom w:val="none" w:sz="0" w:space="0" w:color="auto"/>
                <w:right w:val="none" w:sz="0" w:space="0" w:color="auto"/>
              </w:divBdr>
            </w:div>
            <w:div w:id="1343820815">
              <w:marLeft w:val="0"/>
              <w:marRight w:val="0"/>
              <w:marTop w:val="0"/>
              <w:marBottom w:val="0"/>
              <w:divBdr>
                <w:top w:val="none" w:sz="0" w:space="0" w:color="auto"/>
                <w:left w:val="none" w:sz="0" w:space="0" w:color="auto"/>
                <w:bottom w:val="none" w:sz="0" w:space="0" w:color="auto"/>
                <w:right w:val="none" w:sz="0" w:space="0" w:color="auto"/>
              </w:divBdr>
            </w:div>
            <w:div w:id="341206837">
              <w:marLeft w:val="0"/>
              <w:marRight w:val="0"/>
              <w:marTop w:val="0"/>
              <w:marBottom w:val="0"/>
              <w:divBdr>
                <w:top w:val="none" w:sz="0" w:space="0" w:color="auto"/>
                <w:left w:val="none" w:sz="0" w:space="0" w:color="auto"/>
                <w:bottom w:val="none" w:sz="0" w:space="0" w:color="auto"/>
                <w:right w:val="none" w:sz="0" w:space="0" w:color="auto"/>
              </w:divBdr>
            </w:div>
            <w:div w:id="251088238">
              <w:marLeft w:val="0"/>
              <w:marRight w:val="0"/>
              <w:marTop w:val="0"/>
              <w:marBottom w:val="0"/>
              <w:divBdr>
                <w:top w:val="none" w:sz="0" w:space="0" w:color="auto"/>
                <w:left w:val="none" w:sz="0" w:space="0" w:color="auto"/>
                <w:bottom w:val="none" w:sz="0" w:space="0" w:color="auto"/>
                <w:right w:val="none" w:sz="0" w:space="0" w:color="auto"/>
              </w:divBdr>
            </w:div>
            <w:div w:id="606624434">
              <w:marLeft w:val="0"/>
              <w:marRight w:val="0"/>
              <w:marTop w:val="0"/>
              <w:marBottom w:val="0"/>
              <w:divBdr>
                <w:top w:val="none" w:sz="0" w:space="0" w:color="auto"/>
                <w:left w:val="none" w:sz="0" w:space="0" w:color="auto"/>
                <w:bottom w:val="none" w:sz="0" w:space="0" w:color="auto"/>
                <w:right w:val="none" w:sz="0" w:space="0" w:color="auto"/>
              </w:divBdr>
            </w:div>
            <w:div w:id="1881286515">
              <w:marLeft w:val="0"/>
              <w:marRight w:val="0"/>
              <w:marTop w:val="0"/>
              <w:marBottom w:val="0"/>
              <w:divBdr>
                <w:top w:val="none" w:sz="0" w:space="0" w:color="auto"/>
                <w:left w:val="none" w:sz="0" w:space="0" w:color="auto"/>
                <w:bottom w:val="none" w:sz="0" w:space="0" w:color="auto"/>
                <w:right w:val="none" w:sz="0" w:space="0" w:color="auto"/>
              </w:divBdr>
            </w:div>
            <w:div w:id="219169842">
              <w:marLeft w:val="0"/>
              <w:marRight w:val="0"/>
              <w:marTop w:val="0"/>
              <w:marBottom w:val="0"/>
              <w:divBdr>
                <w:top w:val="none" w:sz="0" w:space="0" w:color="auto"/>
                <w:left w:val="none" w:sz="0" w:space="0" w:color="auto"/>
                <w:bottom w:val="none" w:sz="0" w:space="0" w:color="auto"/>
                <w:right w:val="none" w:sz="0" w:space="0" w:color="auto"/>
              </w:divBdr>
            </w:div>
            <w:div w:id="1093013786">
              <w:marLeft w:val="0"/>
              <w:marRight w:val="0"/>
              <w:marTop w:val="0"/>
              <w:marBottom w:val="0"/>
              <w:divBdr>
                <w:top w:val="none" w:sz="0" w:space="0" w:color="auto"/>
                <w:left w:val="none" w:sz="0" w:space="0" w:color="auto"/>
                <w:bottom w:val="none" w:sz="0" w:space="0" w:color="auto"/>
                <w:right w:val="none" w:sz="0" w:space="0" w:color="auto"/>
              </w:divBdr>
            </w:div>
            <w:div w:id="568079333">
              <w:marLeft w:val="0"/>
              <w:marRight w:val="0"/>
              <w:marTop w:val="0"/>
              <w:marBottom w:val="0"/>
              <w:divBdr>
                <w:top w:val="none" w:sz="0" w:space="0" w:color="auto"/>
                <w:left w:val="none" w:sz="0" w:space="0" w:color="auto"/>
                <w:bottom w:val="none" w:sz="0" w:space="0" w:color="auto"/>
                <w:right w:val="none" w:sz="0" w:space="0" w:color="auto"/>
              </w:divBdr>
            </w:div>
            <w:div w:id="17639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9244">
      <w:bodyDiv w:val="1"/>
      <w:marLeft w:val="0"/>
      <w:marRight w:val="0"/>
      <w:marTop w:val="0"/>
      <w:marBottom w:val="0"/>
      <w:divBdr>
        <w:top w:val="none" w:sz="0" w:space="0" w:color="auto"/>
        <w:left w:val="none" w:sz="0" w:space="0" w:color="auto"/>
        <w:bottom w:val="none" w:sz="0" w:space="0" w:color="auto"/>
        <w:right w:val="none" w:sz="0" w:space="0" w:color="auto"/>
      </w:divBdr>
      <w:divsChild>
        <w:div w:id="179201170">
          <w:marLeft w:val="0"/>
          <w:marRight w:val="0"/>
          <w:marTop w:val="0"/>
          <w:marBottom w:val="0"/>
          <w:divBdr>
            <w:top w:val="none" w:sz="0" w:space="0" w:color="auto"/>
            <w:left w:val="none" w:sz="0" w:space="0" w:color="auto"/>
            <w:bottom w:val="none" w:sz="0" w:space="0" w:color="auto"/>
            <w:right w:val="none" w:sz="0" w:space="0" w:color="auto"/>
          </w:divBdr>
          <w:divsChild>
            <w:div w:id="11463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12">
      <w:bodyDiv w:val="1"/>
      <w:marLeft w:val="0"/>
      <w:marRight w:val="0"/>
      <w:marTop w:val="0"/>
      <w:marBottom w:val="0"/>
      <w:divBdr>
        <w:top w:val="none" w:sz="0" w:space="0" w:color="auto"/>
        <w:left w:val="none" w:sz="0" w:space="0" w:color="auto"/>
        <w:bottom w:val="none" w:sz="0" w:space="0" w:color="auto"/>
        <w:right w:val="none" w:sz="0" w:space="0" w:color="auto"/>
      </w:divBdr>
      <w:divsChild>
        <w:div w:id="1617709967">
          <w:marLeft w:val="0"/>
          <w:marRight w:val="0"/>
          <w:marTop w:val="0"/>
          <w:marBottom w:val="0"/>
          <w:divBdr>
            <w:top w:val="none" w:sz="0" w:space="0" w:color="auto"/>
            <w:left w:val="none" w:sz="0" w:space="0" w:color="auto"/>
            <w:bottom w:val="none" w:sz="0" w:space="0" w:color="auto"/>
            <w:right w:val="none" w:sz="0" w:space="0" w:color="auto"/>
          </w:divBdr>
          <w:divsChild>
            <w:div w:id="719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577">
      <w:bodyDiv w:val="1"/>
      <w:marLeft w:val="0"/>
      <w:marRight w:val="0"/>
      <w:marTop w:val="0"/>
      <w:marBottom w:val="0"/>
      <w:divBdr>
        <w:top w:val="none" w:sz="0" w:space="0" w:color="auto"/>
        <w:left w:val="none" w:sz="0" w:space="0" w:color="auto"/>
        <w:bottom w:val="none" w:sz="0" w:space="0" w:color="auto"/>
        <w:right w:val="none" w:sz="0" w:space="0" w:color="auto"/>
      </w:divBdr>
      <w:divsChild>
        <w:div w:id="1272712015">
          <w:marLeft w:val="0"/>
          <w:marRight w:val="0"/>
          <w:marTop w:val="0"/>
          <w:marBottom w:val="0"/>
          <w:divBdr>
            <w:top w:val="none" w:sz="0" w:space="0" w:color="auto"/>
            <w:left w:val="none" w:sz="0" w:space="0" w:color="auto"/>
            <w:bottom w:val="none" w:sz="0" w:space="0" w:color="auto"/>
            <w:right w:val="none" w:sz="0" w:space="0" w:color="auto"/>
          </w:divBdr>
          <w:divsChild>
            <w:div w:id="1177428888">
              <w:marLeft w:val="0"/>
              <w:marRight w:val="0"/>
              <w:marTop w:val="0"/>
              <w:marBottom w:val="0"/>
              <w:divBdr>
                <w:top w:val="none" w:sz="0" w:space="0" w:color="auto"/>
                <w:left w:val="none" w:sz="0" w:space="0" w:color="auto"/>
                <w:bottom w:val="none" w:sz="0" w:space="0" w:color="auto"/>
                <w:right w:val="none" w:sz="0" w:space="0" w:color="auto"/>
              </w:divBdr>
            </w:div>
            <w:div w:id="225386435">
              <w:marLeft w:val="0"/>
              <w:marRight w:val="0"/>
              <w:marTop w:val="0"/>
              <w:marBottom w:val="0"/>
              <w:divBdr>
                <w:top w:val="none" w:sz="0" w:space="0" w:color="auto"/>
                <w:left w:val="none" w:sz="0" w:space="0" w:color="auto"/>
                <w:bottom w:val="none" w:sz="0" w:space="0" w:color="auto"/>
                <w:right w:val="none" w:sz="0" w:space="0" w:color="auto"/>
              </w:divBdr>
            </w:div>
            <w:div w:id="73011600">
              <w:marLeft w:val="0"/>
              <w:marRight w:val="0"/>
              <w:marTop w:val="0"/>
              <w:marBottom w:val="0"/>
              <w:divBdr>
                <w:top w:val="none" w:sz="0" w:space="0" w:color="auto"/>
                <w:left w:val="none" w:sz="0" w:space="0" w:color="auto"/>
                <w:bottom w:val="none" w:sz="0" w:space="0" w:color="auto"/>
                <w:right w:val="none" w:sz="0" w:space="0" w:color="auto"/>
              </w:divBdr>
            </w:div>
            <w:div w:id="1340355591">
              <w:marLeft w:val="0"/>
              <w:marRight w:val="0"/>
              <w:marTop w:val="0"/>
              <w:marBottom w:val="0"/>
              <w:divBdr>
                <w:top w:val="none" w:sz="0" w:space="0" w:color="auto"/>
                <w:left w:val="none" w:sz="0" w:space="0" w:color="auto"/>
                <w:bottom w:val="none" w:sz="0" w:space="0" w:color="auto"/>
                <w:right w:val="none" w:sz="0" w:space="0" w:color="auto"/>
              </w:divBdr>
            </w:div>
            <w:div w:id="2055423901">
              <w:marLeft w:val="0"/>
              <w:marRight w:val="0"/>
              <w:marTop w:val="0"/>
              <w:marBottom w:val="0"/>
              <w:divBdr>
                <w:top w:val="none" w:sz="0" w:space="0" w:color="auto"/>
                <w:left w:val="none" w:sz="0" w:space="0" w:color="auto"/>
                <w:bottom w:val="none" w:sz="0" w:space="0" w:color="auto"/>
                <w:right w:val="none" w:sz="0" w:space="0" w:color="auto"/>
              </w:divBdr>
            </w:div>
            <w:div w:id="1879706727">
              <w:marLeft w:val="0"/>
              <w:marRight w:val="0"/>
              <w:marTop w:val="0"/>
              <w:marBottom w:val="0"/>
              <w:divBdr>
                <w:top w:val="none" w:sz="0" w:space="0" w:color="auto"/>
                <w:left w:val="none" w:sz="0" w:space="0" w:color="auto"/>
                <w:bottom w:val="none" w:sz="0" w:space="0" w:color="auto"/>
                <w:right w:val="none" w:sz="0" w:space="0" w:color="auto"/>
              </w:divBdr>
            </w:div>
            <w:div w:id="1592740048">
              <w:marLeft w:val="0"/>
              <w:marRight w:val="0"/>
              <w:marTop w:val="0"/>
              <w:marBottom w:val="0"/>
              <w:divBdr>
                <w:top w:val="none" w:sz="0" w:space="0" w:color="auto"/>
                <w:left w:val="none" w:sz="0" w:space="0" w:color="auto"/>
                <w:bottom w:val="none" w:sz="0" w:space="0" w:color="auto"/>
                <w:right w:val="none" w:sz="0" w:space="0" w:color="auto"/>
              </w:divBdr>
            </w:div>
            <w:div w:id="1911187136">
              <w:marLeft w:val="0"/>
              <w:marRight w:val="0"/>
              <w:marTop w:val="0"/>
              <w:marBottom w:val="0"/>
              <w:divBdr>
                <w:top w:val="none" w:sz="0" w:space="0" w:color="auto"/>
                <w:left w:val="none" w:sz="0" w:space="0" w:color="auto"/>
                <w:bottom w:val="none" w:sz="0" w:space="0" w:color="auto"/>
                <w:right w:val="none" w:sz="0" w:space="0" w:color="auto"/>
              </w:divBdr>
            </w:div>
            <w:div w:id="2078362600">
              <w:marLeft w:val="0"/>
              <w:marRight w:val="0"/>
              <w:marTop w:val="0"/>
              <w:marBottom w:val="0"/>
              <w:divBdr>
                <w:top w:val="none" w:sz="0" w:space="0" w:color="auto"/>
                <w:left w:val="none" w:sz="0" w:space="0" w:color="auto"/>
                <w:bottom w:val="none" w:sz="0" w:space="0" w:color="auto"/>
                <w:right w:val="none" w:sz="0" w:space="0" w:color="auto"/>
              </w:divBdr>
            </w:div>
            <w:div w:id="281038858">
              <w:marLeft w:val="0"/>
              <w:marRight w:val="0"/>
              <w:marTop w:val="0"/>
              <w:marBottom w:val="0"/>
              <w:divBdr>
                <w:top w:val="none" w:sz="0" w:space="0" w:color="auto"/>
                <w:left w:val="none" w:sz="0" w:space="0" w:color="auto"/>
                <w:bottom w:val="none" w:sz="0" w:space="0" w:color="auto"/>
                <w:right w:val="none" w:sz="0" w:space="0" w:color="auto"/>
              </w:divBdr>
            </w:div>
            <w:div w:id="711658227">
              <w:marLeft w:val="0"/>
              <w:marRight w:val="0"/>
              <w:marTop w:val="0"/>
              <w:marBottom w:val="0"/>
              <w:divBdr>
                <w:top w:val="none" w:sz="0" w:space="0" w:color="auto"/>
                <w:left w:val="none" w:sz="0" w:space="0" w:color="auto"/>
                <w:bottom w:val="none" w:sz="0" w:space="0" w:color="auto"/>
                <w:right w:val="none" w:sz="0" w:space="0" w:color="auto"/>
              </w:divBdr>
            </w:div>
            <w:div w:id="3796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577">
      <w:bodyDiv w:val="1"/>
      <w:marLeft w:val="0"/>
      <w:marRight w:val="0"/>
      <w:marTop w:val="0"/>
      <w:marBottom w:val="0"/>
      <w:divBdr>
        <w:top w:val="none" w:sz="0" w:space="0" w:color="auto"/>
        <w:left w:val="none" w:sz="0" w:space="0" w:color="auto"/>
        <w:bottom w:val="none" w:sz="0" w:space="0" w:color="auto"/>
        <w:right w:val="none" w:sz="0" w:space="0" w:color="auto"/>
      </w:divBdr>
      <w:divsChild>
        <w:div w:id="782187026">
          <w:marLeft w:val="0"/>
          <w:marRight w:val="0"/>
          <w:marTop w:val="0"/>
          <w:marBottom w:val="0"/>
          <w:divBdr>
            <w:top w:val="none" w:sz="0" w:space="0" w:color="auto"/>
            <w:left w:val="none" w:sz="0" w:space="0" w:color="auto"/>
            <w:bottom w:val="none" w:sz="0" w:space="0" w:color="auto"/>
            <w:right w:val="none" w:sz="0" w:space="0" w:color="auto"/>
          </w:divBdr>
          <w:divsChild>
            <w:div w:id="1445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498">
      <w:bodyDiv w:val="1"/>
      <w:marLeft w:val="0"/>
      <w:marRight w:val="0"/>
      <w:marTop w:val="0"/>
      <w:marBottom w:val="0"/>
      <w:divBdr>
        <w:top w:val="none" w:sz="0" w:space="0" w:color="auto"/>
        <w:left w:val="none" w:sz="0" w:space="0" w:color="auto"/>
        <w:bottom w:val="none" w:sz="0" w:space="0" w:color="auto"/>
        <w:right w:val="none" w:sz="0" w:space="0" w:color="auto"/>
      </w:divBdr>
    </w:div>
    <w:div w:id="17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559123093">
          <w:marLeft w:val="0"/>
          <w:marRight w:val="0"/>
          <w:marTop w:val="0"/>
          <w:marBottom w:val="0"/>
          <w:divBdr>
            <w:top w:val="none" w:sz="0" w:space="0" w:color="auto"/>
            <w:left w:val="none" w:sz="0" w:space="0" w:color="auto"/>
            <w:bottom w:val="none" w:sz="0" w:space="0" w:color="auto"/>
            <w:right w:val="none" w:sz="0" w:space="0" w:color="auto"/>
          </w:divBdr>
          <w:divsChild>
            <w:div w:id="1902476493">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7880677">
              <w:marLeft w:val="0"/>
              <w:marRight w:val="0"/>
              <w:marTop w:val="0"/>
              <w:marBottom w:val="0"/>
              <w:divBdr>
                <w:top w:val="none" w:sz="0" w:space="0" w:color="auto"/>
                <w:left w:val="none" w:sz="0" w:space="0" w:color="auto"/>
                <w:bottom w:val="none" w:sz="0" w:space="0" w:color="auto"/>
                <w:right w:val="none" w:sz="0" w:space="0" w:color="auto"/>
              </w:divBdr>
            </w:div>
            <w:div w:id="775909840">
              <w:marLeft w:val="0"/>
              <w:marRight w:val="0"/>
              <w:marTop w:val="0"/>
              <w:marBottom w:val="0"/>
              <w:divBdr>
                <w:top w:val="none" w:sz="0" w:space="0" w:color="auto"/>
                <w:left w:val="none" w:sz="0" w:space="0" w:color="auto"/>
                <w:bottom w:val="none" w:sz="0" w:space="0" w:color="auto"/>
                <w:right w:val="none" w:sz="0" w:space="0" w:color="auto"/>
              </w:divBdr>
            </w:div>
            <w:div w:id="1625382065">
              <w:marLeft w:val="0"/>
              <w:marRight w:val="0"/>
              <w:marTop w:val="0"/>
              <w:marBottom w:val="0"/>
              <w:divBdr>
                <w:top w:val="none" w:sz="0" w:space="0" w:color="auto"/>
                <w:left w:val="none" w:sz="0" w:space="0" w:color="auto"/>
                <w:bottom w:val="none" w:sz="0" w:space="0" w:color="auto"/>
                <w:right w:val="none" w:sz="0" w:space="0" w:color="auto"/>
              </w:divBdr>
            </w:div>
            <w:div w:id="383454827">
              <w:marLeft w:val="0"/>
              <w:marRight w:val="0"/>
              <w:marTop w:val="0"/>
              <w:marBottom w:val="0"/>
              <w:divBdr>
                <w:top w:val="none" w:sz="0" w:space="0" w:color="auto"/>
                <w:left w:val="none" w:sz="0" w:space="0" w:color="auto"/>
                <w:bottom w:val="none" w:sz="0" w:space="0" w:color="auto"/>
                <w:right w:val="none" w:sz="0" w:space="0" w:color="auto"/>
              </w:divBdr>
            </w:div>
            <w:div w:id="830294906">
              <w:marLeft w:val="0"/>
              <w:marRight w:val="0"/>
              <w:marTop w:val="0"/>
              <w:marBottom w:val="0"/>
              <w:divBdr>
                <w:top w:val="none" w:sz="0" w:space="0" w:color="auto"/>
                <w:left w:val="none" w:sz="0" w:space="0" w:color="auto"/>
                <w:bottom w:val="none" w:sz="0" w:space="0" w:color="auto"/>
                <w:right w:val="none" w:sz="0" w:space="0" w:color="auto"/>
              </w:divBdr>
            </w:div>
            <w:div w:id="648359794">
              <w:marLeft w:val="0"/>
              <w:marRight w:val="0"/>
              <w:marTop w:val="0"/>
              <w:marBottom w:val="0"/>
              <w:divBdr>
                <w:top w:val="none" w:sz="0" w:space="0" w:color="auto"/>
                <w:left w:val="none" w:sz="0" w:space="0" w:color="auto"/>
                <w:bottom w:val="none" w:sz="0" w:space="0" w:color="auto"/>
                <w:right w:val="none" w:sz="0" w:space="0" w:color="auto"/>
              </w:divBdr>
            </w:div>
            <w:div w:id="770663886">
              <w:marLeft w:val="0"/>
              <w:marRight w:val="0"/>
              <w:marTop w:val="0"/>
              <w:marBottom w:val="0"/>
              <w:divBdr>
                <w:top w:val="none" w:sz="0" w:space="0" w:color="auto"/>
                <w:left w:val="none" w:sz="0" w:space="0" w:color="auto"/>
                <w:bottom w:val="none" w:sz="0" w:space="0" w:color="auto"/>
                <w:right w:val="none" w:sz="0" w:space="0" w:color="auto"/>
              </w:divBdr>
            </w:div>
            <w:div w:id="843396269">
              <w:marLeft w:val="0"/>
              <w:marRight w:val="0"/>
              <w:marTop w:val="0"/>
              <w:marBottom w:val="0"/>
              <w:divBdr>
                <w:top w:val="none" w:sz="0" w:space="0" w:color="auto"/>
                <w:left w:val="none" w:sz="0" w:space="0" w:color="auto"/>
                <w:bottom w:val="none" w:sz="0" w:space="0" w:color="auto"/>
                <w:right w:val="none" w:sz="0" w:space="0" w:color="auto"/>
              </w:divBdr>
            </w:div>
            <w:div w:id="1489594213">
              <w:marLeft w:val="0"/>
              <w:marRight w:val="0"/>
              <w:marTop w:val="0"/>
              <w:marBottom w:val="0"/>
              <w:divBdr>
                <w:top w:val="none" w:sz="0" w:space="0" w:color="auto"/>
                <w:left w:val="none" w:sz="0" w:space="0" w:color="auto"/>
                <w:bottom w:val="none" w:sz="0" w:space="0" w:color="auto"/>
                <w:right w:val="none" w:sz="0" w:space="0" w:color="auto"/>
              </w:divBdr>
            </w:div>
            <w:div w:id="930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5A429-02A6-4CDD-9E8C-830BD8D07E1C}"/>
      </w:docPartPr>
      <w:docPartBody>
        <w:p w:rsidR="00000000" w:rsidRDefault="00D67485">
          <w:r w:rsidRPr="00A105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85"/>
    <w:rsid w:val="004D5D0D"/>
    <w:rsid w:val="00D67485"/>
    <w:rsid w:val="00F3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4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DE742D-1452-49EF-B51A-53EDAB60A6E9}">
  <we:reference id="wa104382081" version="1.55.1.0" store="en-US" storeType="OMEX"/>
  <we:alternateReferences>
    <we:reference id="WA104382081" version="1.55.1.0" store="" storeType="OMEX"/>
  </we:alternateReferences>
  <we:properties>
    <we:property name="MENDELEY_CITATIONS" value="[{&quot;citationID&quot;:&quot;MENDELEY_CITATION_f6c6c00a-3f72-4c05-aed4-6a2d5273b4b0&quot;,&quot;properties&quot;:{&quot;noteIndex&quot;:0},&quot;isEdited&quot;:false,&quot;manualOverride&quot;:{&quot;isManuallyOverridden&quot;:false,&quot;citeprocText&quot;:&quot;(Mollier et al., 2008; Reichert et al., 2023; Wang et al., 2010)&quot;,&quot;manualOverrideText&quot;:&quot;&quot;},&quot;citationItems&quot;:[{&quot;id&quot;:&quot;674c9167-9021-35d0-aed5-f05aff9edf17&quot;,&quot;itemData&quot;:{&quot;type&quot;:&quot;article-journal&quot;,&quot;id&quot;:&quot;674c9167-9021-35d0-aed5-f05aff9edf17&quot;,&quot;title&quot;:&quot;Modeling the carbon costs of plant phosphorus acquisition in Amazonian forests&quot;,&quot;author&quot;:[{&quot;family&quot;:&quot;Reichert&quot;,&quot;given&quot;:&quot;Tatiana&quot;,&quot;parse-names&quot;:false,&quot;dropping-particle&quot;:&quot;&quot;,&quot;non-dropping-particle&quot;:&quot;&quot;},{&quot;family&quot;:&quot;Rammig&quot;,&quot;given&quot;:&quot;Anja&quot;,&quot;parse-names&quot;:false,&quot;dropping-particle&quot;:&quot;&quot;,&quot;non-dropping-particle&quot;:&quot;&quot;},{&quot;family&quot;:&quot;Papastefanou&quot;,&quot;given&quot;:&quot;Phillip&quot;,&quot;parse-names&quot;:false,&quot;dropping-particle&quot;:&quot;&quot;,&quot;non-dropping-particle&quot;:&quot;&quot;},{&quot;family&quot;:&quot;Lugli&quot;,&quot;given&quot;:&quot;Laynara F.&quot;,&quot;parse-names&quot;:false,&quot;dropping-particle&quot;:&quot;&quot;,&quot;non-dropping-particle&quot;:&quot;&quot;},{&quot;family&quot;:&quot;Darela Filho&quot;,&quot;given&quot;:&quot;João P.&quot;,&quot;parse-names&quot;:false,&quot;dropping-particle&quot;:&quot;&quot;,&quot;non-dropping-particle&quot;:&quot;&quot;},{&quot;family&quot;:&quot;Gregor&quot;,&quot;given&quot;:&quot;Konstantin&quot;,&quot;parse-names&quot;:false,&quot;dropping-particle&quot;:&quot;&quot;,&quot;non-dropping-particle&quot;:&quot;&quot;},{&quot;family&quot;:&quot;Fuchslueger&quot;,&quot;given&quot;:&quot;Lucia&quot;,&quot;parse-names&quot;:false,&quot;dropping-particle&quot;:&quot;&quot;,&quot;non-dropping-particle&quot;:&quot;&quot;},{&quot;family&quot;:&quot;Quesada&quot;,&quot;given&quot;:&quot;Carlos A.&quot;,&quot;parse-names&quot;:false,&quot;dropping-particle&quot;:&quot;&quot;,&quot;non-dropping-particle&quot;:&quot;&quot;},{&quot;family&quot;:&quot;Fleischer&quot;,&quot;given&quot;:&quot;Katrin&quot;,&quot;parse-names&quot;:false,&quot;dropping-particle&quot;:&quot;&quot;,&quot;non-dropping-particle&quot;:&quot;&quot;}],&quot;container-title&quot;:&quot;Ecological Modelling&quot;,&quot;container-title-short&quot;:&quot;Ecol Modell&quot;,&quot;DOI&quot;:&quot;10.1016/j.ecolmodel.2023.110491&quot;,&quot;ISSN&quot;:&quot;03043800&quot;,&quot;issued&quot;:{&quot;date-parts&quot;:[[2023,11,1]]},&quot;abstract&quot;:&quot;Plants growing in low phosphorus (P) soils, such as in the predominant soils of Amazonia, are believed to devote more energy to acquiring P through absorptive root production, symbionts, and root exudates than plants in more fertile soils. Accounting for these energy costs in vegetation models is essential, as underestimating carbon (C) allocation to nutrient acquisition may lead to overestimating plant biomass growth. We developed a quantitative model to test a theoretical framework of C costs of P acquisition across soil P gradients. The model considers four strategies: P foraging via absorptive roots and arbuscular mycorrhizal fungi and P mining via root exudation of phosphatases and organic acids. We used field observations (i.e., soil data, plant biomass production, and stoichiometry of different organs) from ten sites across Amazonia to calibrate the model and explore different scenarios of (i) experimental soil P addition and (ii) elevated atmospheric CO2 concentrations (eCO2). Our model reproduced expected trends in P-acquisition strategies, with plants increasingly investing in foraging strategies as soil soluble inorganic P (Pi) increases and increasingly investing in mining strategies as total P and less available P forms decrease. Relative investment in P acquisition was within observed ranges. Plants, on average and across all sites, invested the equivalent of 20.5% of their estimated total net primary production (NPP) in P acquisition. On average, plants allocated 15.3% of their NPP to P acquisition in the three most fertile sites, compared to 29.0% in the least fertile sites. C allocation to arbuscular mycorrhizas, phosphatases, and organic acids, which are not commonly measured components of total NPP, was up to 25.8% (16.9% on average) of the total NPP. We highlight the need for quantitative data on plant C allocation to P acquisition from the soil to strengthen further model development and future model projections.&quot;,&quot;publisher&quot;:&quot;Elsevier B.V.&quot;,&quot;volume&quot;:&quot;485&quot;},&quot;isTemporary&quot;:false},{&quot;id&quot;:&quot;75bde113-555d-3515-858a-db657f125644&quot;,&quot;itemData&quot;:{&quot;type&quot;:&quot;article-journal&quot;,&quot;id&quot;:&quot;75bde113-555d-3515-858a-db657f125644&quot;,&quot;title&quot;:&quot;A global model of carbon, nitrogen and phosphorus cycles for the terrestrial biosphere&quot;,&quot;author&quot;:[{&quot;family&quot;:&quot;Wang&quot;,&quot;given&quot;:&quot;Y. P.&quot;,&quot;parse-names&quot;:false,&quot;dropping-particle&quot;:&quot;&quot;,&quot;non-dropping-particle&quot;:&quot;&quot;},{&quot;family&quot;:&quot;Law&quot;,&quot;given&quot;:&quot;R. M.&quot;,&quot;parse-names&quot;:false,&quot;dropping-particle&quot;:&quot;&quot;,&quot;non-dropping-particle&quot;:&quot;&quot;},{&quot;family&quot;:&quot;Pak&quot;,&quot;given&quot;:&quot;B.&quot;,&quot;parse-names&quot;:false,&quot;dropping-particle&quot;:&quot;&quot;,&quot;non-dropping-particle&quot;:&quot;&quot;}],&quot;container-title&quot;:&quot;Biogeosciences&quot;,&quot;DOI&quot;:&quot;10.5194/bg-7-2261-2010&quot;,&quot;ISSN&quot;:&quot;17264170&quot;,&quot;issued&quot;:{&quot;date-parts&quot;:[[2010]]},&quot;page&quot;:&quot;2261-2282&quot;,&quot;abstract&quot;:&quot;Carbon storage by many terrestrial ecosystems can be limited by nutrients, predominantly nitrogen (N) and phosphorus (P), in addition to other environmental constraints, water, light and temperature. However the spatial distribution and the extent of both N and P limitation at the global scale have not been quantified. Here we have developed a global model of carbon (C), nitrogen (N) and phosphorus (P) cycles for the terrestrial biosphere. Model estimates of steady state C and N pool sizes and major fluxes between plant, litter and soil pools, under present climate conditions, agree well with various independent estimates. The total amount of C in the terrestrial biosphere is 2767 Gt C, and the C fractions in plant, litter and soil organic matter are 19%, 4% and 77%. The total amount of N is 135 Gt N, with about 94% stored in the soil, 5% in the plant live biomass, and 1% in litter. We found that the estimates of total soil P and its partitioning into different pools in soil are quite sensitive to biochemical P mineralization. The total amount of P (plant biomass, litter and soil) excluding occluded P in soil is 17 Gt P in the terrestrial biosphere, 33% of which is stored in the soil organic matter if biochemical P mineralization is modelled, or 31 Gt P with 67% in soil organic matter otherwise. This model was used to derive the global distribution and uncertainty of N or P limitation on the productivity of terrestrial ecosystems at steady state under present conditions. Our model estimates that the net primary productivity of most tropical evergreen broadleaf forests and tropical savannahs is reduced by about 20% on average by P limitation, and most of the remaining biomes are N limited; N limitation is strongest in high latitude deciduous needle leaf forests, and reduces its net primary productivity by up to 40% under present conditions. © 2010 Author(s).&quot;,&quot;issue&quot;:&quot;7&quot;,&quot;volume&quot;:&quot;7&quot;},&quot;isTemporary&quot;:false},{&quot;id&quot;:&quot;738a7bd5-a68f-366c-8ad9-2867d0980e6f&quot;,&quot;itemData&quot;:{&quot;type&quot;:&quot;article-journal&quot;,&quot;id&quot;:&quot;738a7bd5-a68f-366c-8ad9-2867d0980e6f&quot;,&quot;title&quot;:&quot;A two-dimensional simulation model of phosphorus uptake including crop growth and P-response&quot;,&quot;author&quot;:[{&quot;family&quot;:&quot;Mollier&quot;,&quot;given&quot;:&quot;Alain&quot;,&quot;parse-names&quot;:false,&quot;dropping-particle&quot;:&quot;&quot;,&quot;non-dropping-particle&quot;:&quot;&quot;},{&quot;family&quot;:&quot;Willigen&quot;,&quot;given&quot;:&quot;Peter&quot;,&quot;parse-names&quot;:false,&quot;dropping-particle&quot;:&quot;&quot;,&quot;non-dropping-particle&quot;:&quot;De&quot;},{&quot;family&quot;:&quot;Heinen&quot;,&quot;given&quot;:&quot;Marius&quot;,&quot;parse-names&quot;:false,&quot;dropping-particle&quot;:&quot;&quot;,&quot;non-dropping-particle&quot;:&quot;&quot;},{&quot;family&quot;:&quot;Morel&quot;,&quot;given&quot;:&quot;Christian&quot;,&quot;parse-names&quot;:false,&quot;dropping-particle&quot;:&quot;&quot;,&quot;non-dropping-particle&quot;:&quot;&quot;},{&quot;family&quot;:&quot;Schneider&quot;,&quot;given&quot;:&quot;André&quot;,&quot;parse-names&quot;:false,&quot;dropping-particle&quot;:&quot;&quot;,&quot;non-dropping-particle&quot;:&quot;&quot;},{&quot;family&quot;:&quot;Pellerin&quot;,&quot;given&quot;:&quot;Sylvain&quot;,&quot;parse-names&quot;:false,&quot;dropping-particle&quot;:&quot;&quot;,&quot;non-dropping-particle&quot;:&quot;&quot;}],&quot;container-title&quot;:&quot;Ecological Modelling&quot;,&quot;container-title-short&quot;:&quot;Ecol Modell&quot;,&quot;DOI&quot;:&quot;10.1016/j.ecolmodel.2007.08.008&quot;,&quot;ISSN&quot;:&quot;03043800&quot;,&quot;issued&quot;:{&quot;date-parts&quot;:[[2008,2,10]]},&quot;page&quot;:&quot;453-464&quot;,&quot;abstract&quot;:&quot;Modelling nutrient uptake by crops implies considering and integrating the processes controlling the soil nutrient supply, the uptake by the root system and relationships between the crop growth response and the amount of nutrient absorbed. We developed a model that integrates both dynamics of maize growth and phosphorus (P) uptake. The crop part of the model was derived from Monteith's model. A complete regulation of P-uptake by the roots according to crop P-demand and soil P-supply was assumed. The soil P-supply to the roots was calculated using a diffusion equation and assuming that roots behave as zero-sinks. The actual P-uptake and crop growth were calculated at each time step by comparing phosphate and carbohydrate supply-demand ratios. Model calculations for P-uptake and crop growth were compared to field measurements on a long term P-fertilization trial. Three P-fertilization regimes (no P-fertilization, 42.8 kg P ha-1 year-1 and 94.3 kg P ha-1 year-1) have led to a range of P-supply. Our model correctly simulated both the crop development and growth for all P-treatments. P-uptake was correctly predicted for the two non-limiting P-treatments. Nevertheless, for the limiting P-treatment, P-uptake was correctly predicted during the early period of growth but it was underestimated at the last sampling date (61 day after sowing). Several arguments for under-prediction were considered. However, most of them cannot explain the observed magnitude in discrepancy. The most likely reason might be the fact that biomass allocation between shoot and root must be modelled more precisely. Despite this mismatch, the model appears to provide realistic simulations of the soil-plant dynamic of P in field conditions. © 2007 Elsevier B.V. All rights reserved.&quot;,&quot;issue&quot;:&quot;4&quot;,&quot;volume&quot;:&quot;210&quot;},&quot;isTemporary&quot;:false}],&quot;citationTag&quot;:&quot;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&quot;},{&quot;citationID&quot;:&quot;MENDELEY_CITATION_1f26d1e1-bbdd-45e0-94a2-01bbf2e8380b&quot;,&quot;properties&quot;:{&quot;noteIndex&quot;:0},&quot;isEdited&quot;:false,&quot;manualOverride&quot;:{&quot;isManuallyOverridden&quot;:false,&quot;citeprocText&quot;:&quot;(Taiz et al., 2015)&quot;,&quot;manualOverrideText&quot;:&quot;&quot;},&quot;citationTag&quot;:&quot;MENDELEY_CITATION_v3_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&quot;,&quot;citationItems&quot;:[{&quot;id&quot;:&quot;e2b202e3-6cbb-3fc4-ba41-16c7567f8451&quot;,&quot;itemData&quot;:{&quot;type&quot;:&quot;chapter&quot;,&quot;id&quot;:&quot;e2b202e3-6cbb-3fc4-ba41-16c7567f8451&quot;,&quot;title&quot;:&quot;Chapter 5: Mineral Nutrition&quot;,&quot;author&quot;:[{&quot;family&quot;:&quot;Taiz&quot;,&quot;given&quot;:&quot;L&quot;,&quot;parse-names&quot;:false,&quot;dropping-particle&quot;:&quot;&quot;,&quot;non-dropping-particle&quot;:&quot;&quot;},{&quot;family&quot;:&quot;Zeiger&quot;,&quot;given&quot;:&quot;E&quot;,&quot;parse-names&quot;:false,&quot;dropping-particle&quot;:&quot;&quot;,&quot;non-dropping-particle&quot;:&quot;&quot;},{&quot;family&quot;:&quot;Møller&quot;,&quot;given&quot;:&quot;I M&quot;,&quot;parse-names&quot;:false,&quot;dropping-particle&quot;:&quot;&quot;,&quot;non-dropping-particle&quot;:&quot;&quot;},{&quot;family&quot;:&quot;Murphy&quot;,&quot;given&quot;:&quot;A S&quot;,&quot;parse-names&quot;:false,&quot;dropping-particle&quot;:&quot;&quot;,&quot;non-dropping-particle&quot;:&quot;&quot;}],&quot;container-title&quot;:&quot;Plant Physiology and Development&quot;,&quot;chapter-number&quot;:&quot;5&quot;,&quot;editor&quot;:[{&quot;family&quot;:&quot;Smith&quot;,&quot;given&quot;:&quot;Sally&quot;,&quot;parse-names&quot;:false,&quot;dropping-particle&quot;:&quot;&quot;,&quot;non-dropping-particle&quot;:&quot;&quot;},{&quot;family&quot;:&quot;Bloom&quot;,&quot;given&quot;:&quot;Arnold&quot;,&quot;parse-names&quot;:false,&quot;dropping-particle&quot;:&quot;&quot;,&quot;non-dropping-particle&quot;:&quot;&quot;}],&quot;ISBN&quot;:&quot;9781605353531&quot;,&quot;URL&quot;:&quot;https://books.google.com/books?id=02TBoQEACAAJ&quot;,&quot;issued&quot;:{&quot;date-parts&quot;:[[2015]]},&quot;page&quot;:&quot;119-142&quot;,&quot;edition&quot;:&quot;6th&quot;,&quot;publisher&quot;:&quot;Sinauer Associates, Incorporated, Publishers&quot;,&quot;container-title-short&quot;:&quot;&quot;},&quot;isTemporary&quot;:false}]},{&quot;citationID&quot;:&quot;MENDELEY_CITATION_05296be0-e904-4001-8667-f8653c5f3ce8&quot;,&quot;properties&quot;:{&quot;noteIndex&quot;:0},&quot;isEdited&quot;:false,&quot;manualOverride&quot;:{&quot;isManuallyOverridden&quot;:false,&quot;citeprocText&quot;:&quot;(Reichert et al., 2023)&quot;,&quot;manualOverrideText&quot;:&quot;&quot;},&quot;citationTag&quot;:&quot;MENDELEY_CITATION_v3_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&quot;,&quot;citationItems&quot;:[{&quot;id&quot;:&quot;674c9167-9021-35d0-aed5-f05aff9edf17&quot;,&quot;itemData&quot;:{&quot;type&quot;:&quot;article-journal&quot;,&quot;id&quot;:&quot;674c9167-9021-35d0-aed5-f05aff9edf17&quot;,&quot;title&quot;:&quot;Modeling the carbon costs of plant phosphorus acquisition in Amazonian forests&quot;,&quot;author&quot;:[{&quot;family&quot;:&quot;Reichert&quot;,&quot;given&quot;:&quot;Tatiana&quot;,&quot;parse-names&quot;:false,&quot;dropping-particle&quot;:&quot;&quot;,&quot;non-dropping-particle&quot;:&quot;&quot;},{&quot;family&quot;:&quot;Rammig&quot;,&quot;given&quot;:&quot;Anja&quot;,&quot;parse-names&quot;:false,&quot;dropping-particle&quot;:&quot;&quot;,&quot;non-dropping-particle&quot;:&quot;&quot;},{&quot;family&quot;:&quot;Papastefanou&quot;,&quot;given&quot;:&quot;Phillip&quot;,&quot;parse-names&quot;:false,&quot;dropping-particle&quot;:&quot;&quot;,&quot;non-dropping-particle&quot;:&quot;&quot;},{&quot;family&quot;:&quot;Lugli&quot;,&quot;given&quot;:&quot;Laynara F.&quot;,&quot;parse-names&quot;:false,&quot;dropping-particle&quot;:&quot;&quot;,&quot;non-dropping-particle&quot;:&quot;&quot;},{&quot;family&quot;:&quot;Darela Filho&quot;,&quot;given&quot;:&quot;João P.&quot;,&quot;parse-names&quot;:false,&quot;dropping-particle&quot;:&quot;&quot;,&quot;non-dropping-particle&quot;:&quot;&quot;},{&quot;family&quot;:&quot;Gregor&quot;,&quot;given&quot;:&quot;Konstantin&quot;,&quot;parse-names&quot;:false,&quot;dropping-particle&quot;:&quot;&quot;,&quot;non-dropping-particle&quot;:&quot;&quot;},{&quot;family&quot;:&quot;Fuchslueger&quot;,&quot;given&quot;:&quot;Lucia&quot;,&quot;parse-names&quot;:false,&quot;dropping-particle&quot;:&quot;&quot;,&quot;non-dropping-particle&quot;:&quot;&quot;},{&quot;family&quot;:&quot;Quesada&quot;,&quot;given&quot;:&quot;Carlos A.&quot;,&quot;parse-names&quot;:false,&quot;dropping-particle&quot;:&quot;&quot;,&quot;non-dropping-particle&quot;:&quot;&quot;},{&quot;family&quot;:&quot;Fleischer&quot;,&quot;given&quot;:&quot;Katrin&quot;,&quot;parse-names&quot;:false,&quot;dropping-particle&quot;:&quot;&quot;,&quot;non-dropping-particle&quot;:&quot;&quot;}],&quot;container-title&quot;:&quot;Ecological Modelling&quot;,&quot;container-title-short&quot;:&quot;Ecol Modell&quot;,&quot;DOI&quot;:&quot;10.1016/j.ecolmodel.2023.110491&quot;,&quot;ISSN&quot;:&quot;03043800&quot;,&quot;issued&quot;:{&quot;date-parts&quot;:[[2023,11,1]]},&quot;abstract&quot;:&quot;Plants growing in low phosphorus (P) soils, such as in the predominant soils of Amazonia, are believed to devote more energy to acquiring P through absorptive root production, symbionts, and root exudates than plants in more fertile soils. Accounting for these energy costs in vegetation models is essential, as underestimating carbon (C) allocation to nutrient acquisition may lead to overestimating plant biomass growth. We developed a quantitative model to test a theoretical framework of C costs of P acquisition across soil P gradients. The model considers four strategies: P foraging via absorptive roots and arbuscular mycorrhizal fungi and P mining via root exudation of phosphatases and organic acids. We used field observations (i.e., soil data, plant biomass production, and stoichiometry of different organs) from ten sites across Amazonia to calibrate the model and explore different scenarios of (i) experimental soil P addition and (ii) elevated atmospheric CO2 concentrations (eCO2). Our model reproduced expected trends in P-acquisition strategies, with plants increasingly investing in foraging strategies as soil soluble inorganic P (Pi) increases and increasingly investing in mining strategies as total P and less available P forms decrease. Relative investment in P acquisition was within observed ranges. Plants, on average and across all sites, invested the equivalent of 20.5% of their estimated total net primary production (NPP) in P acquisition. On average, plants allocated 15.3% of their NPP to P acquisition in the three most fertile sites, compared to 29.0% in the least fertile sites. C allocation to arbuscular mycorrhizas, phosphatases, and organic acids, which are not commonly measured components of total NPP, was up to 25.8% (16.9% on average) of the total NPP. We highlight the need for quantitative data on plant C allocation to P acquisition from the soil to strengthen further model development and future model projections.&quot;,&quot;publisher&quot;:&quot;Elsevier B.V.&quot;,&quot;volume&quot;:&quot;48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BE563-0CF5-4D89-BD88-25AD47321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Monika</dc:creator>
  <cp:keywords/>
  <dc:description/>
  <cp:lastModifiedBy>Kelley, Monika</cp:lastModifiedBy>
  <cp:revision>1</cp:revision>
  <dcterms:created xsi:type="dcterms:W3CDTF">2025-05-09T19:27:00Z</dcterms:created>
  <dcterms:modified xsi:type="dcterms:W3CDTF">2025-05-09T20:49:00Z</dcterms:modified>
</cp:coreProperties>
</file>