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since then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cone serotiny (Conkey</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 xml:space="preserve">survive in the midst of a fire (Givnish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(Renninger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r w:rsidR="00BE74F5" w:rsidRPr="00571C28">
        <w:rPr>
          <w:color w:val="FF0000"/>
          <w:sz w:val="22"/>
          <w:szCs w:val="22"/>
        </w:rPr>
        <w:t xml:space="preserve">Buma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 xml:space="preserve">(Foereid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2E0ABD37"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elevation, aspect and slope</w:t>
      </w:r>
      <w:r w:rsidR="009D1CD9" w:rsidRPr="00DA2C2E">
        <w:rPr>
          <w:color w:val="FF0000"/>
          <w:sz w:val="22"/>
          <w:szCs w:val="22"/>
        </w:rPr>
        <w:t xml:space="preserve"> </w:t>
      </w:r>
      <w:r w:rsidR="00D74ACE" w:rsidRPr="00DA2C2E">
        <w:rPr>
          <w:color w:val="FF0000"/>
          <w:sz w:val="22"/>
          <w:szCs w:val="22"/>
        </w:rPr>
        <w:t xml:space="preserve">(Bolstad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micro nutrient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(DeBano 19</w:t>
      </w:r>
      <w:r w:rsidR="00DA2C2E" w:rsidRPr="00DA2C2E">
        <w:rPr>
          <w:bCs/>
          <w:color w:val="FF0000"/>
          <w:sz w:val="22"/>
          <w:szCs w:val="22"/>
        </w:rPr>
        <w:t>98</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r w:rsidR="00B37FC2" w:rsidRPr="00DA2C2E">
        <w:rPr>
          <w:color w:val="FF0000"/>
          <w:sz w:val="22"/>
          <w:szCs w:val="22"/>
          <w:shd w:val="clear" w:color="auto" w:fill="FFFFFF"/>
        </w:rPr>
        <w:t xml:space="preserve">Certini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Shakesby and Doerr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 xml:space="preserve">(Doerr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2"/>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(low elevation, within the footprint), (3) St. Sauveur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r w:rsidR="00770DD9" w:rsidRPr="00B31765">
        <w:rPr>
          <w:color w:val="000000" w:themeColor="text1"/>
          <w:sz w:val="22"/>
          <w:szCs w:val="22"/>
        </w:rPr>
        <w:t xml:space="preserve">more stark at </w:t>
      </w:r>
      <w:r w:rsidR="001C4289" w:rsidRPr="00B31765">
        <w:rPr>
          <w:color w:val="000000" w:themeColor="text1"/>
          <w:sz w:val="22"/>
          <w:szCs w:val="22"/>
        </w:rPr>
        <w:t>St. Sauveur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addition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(Butak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(Lubinski</w:t>
      </w:r>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r w:rsidR="00B37FC2" w:rsidRPr="00C223AB">
        <w:rPr>
          <w:color w:val="FF0000"/>
          <w:sz w:val="22"/>
          <w:szCs w:val="22"/>
          <w:shd w:val="clear" w:color="auto" w:fill="FFFFFF"/>
        </w:rPr>
        <w:t>Kolden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r w:rsidRPr="00B31765">
        <w:rPr>
          <w:color w:val="000000" w:themeColor="text1"/>
          <w:sz w:val="22"/>
          <w:szCs w:val="22"/>
        </w:rPr>
        <w:t>Szpakowski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(Accuproducts,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r w:rsidRPr="00B31765">
        <w:rPr>
          <w:i/>
          <w:color w:val="000000" w:themeColor="text1"/>
          <w:sz w:val="22"/>
          <w:szCs w:val="22"/>
        </w:rPr>
        <w:t>ψ</w:t>
      </w:r>
      <w:r w:rsidRPr="00B31765">
        <w:rPr>
          <w:color w:val="000000" w:themeColor="text1"/>
          <w:sz w:val="22"/>
          <w:szCs w:val="22"/>
          <w:vertAlign w:val="subscript"/>
        </w:rPr>
        <w:t>g</w:t>
      </w:r>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06D39E1A"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 xml:space="preserve">. Sample fascicles 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Costech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cut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C. Then they were ground in a SPEX ball mill (Metuchen, NJ, 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were </w:t>
      </w:r>
      <w:r w:rsidR="00F618F9" w:rsidRPr="00B31765">
        <w:rPr>
          <w:color w:val="000000" w:themeColor="text1"/>
          <w:sz w:val="22"/>
          <w:szCs w:val="22"/>
        </w:rPr>
        <w:t xml:space="preserve">fed </w:t>
      </w:r>
      <w:r w:rsidR="00A8195E" w:rsidRPr="00B31765">
        <w:rPr>
          <w:color w:val="000000" w:themeColor="text1"/>
          <w:sz w:val="22"/>
          <w:szCs w:val="22"/>
        </w:rPr>
        <w:t xml:space="preserve">to a Leco CN-2000 Carbon-Nitrogen Analyzer (Leco </w:t>
      </w:r>
      <w:r w:rsidR="00A8195E" w:rsidRPr="00B31765">
        <w:rPr>
          <w:color w:val="000000" w:themeColor="text1"/>
          <w:sz w:val="22"/>
          <w:szCs w:val="22"/>
        </w:rPr>
        <w:lastRenderedPageBreak/>
        <w:t>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AtomComp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0.4 micron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 xml:space="preserve">We measured individual tree height, stem diameter of the bole at breast height (DBH) and canopy spread. Tree height was estimated using a plastic clinometer (Kager, Lunenberg,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r w:rsidR="0074085B" w:rsidRPr="00122A1B">
        <w:rPr>
          <w:color w:val="FF0000"/>
          <w:sz w:val="22"/>
          <w:szCs w:val="22"/>
          <w:shd w:val="clear" w:color="auto" w:fill="FFFFFF"/>
        </w:rPr>
        <w:t>Mosseler</w:t>
      </w:r>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1647B45F"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water retention was arcsin square root transformed to meet model assumptions.</w:t>
      </w:r>
      <w:r w:rsidRPr="00B31765">
        <w:rPr>
          <w:color w:val="000000" w:themeColor="text1"/>
          <w:sz w:val="22"/>
          <w:szCs w:val="22"/>
        </w:rPr>
        <w:t xml:space="preserve"> </w:t>
      </w:r>
      <w:r w:rsidR="00F43A07" w:rsidRPr="00B31765">
        <w:rPr>
          <w:color w:val="000000" w:themeColor="text1"/>
          <w:sz w:val="22"/>
          <w:szCs w:val="22"/>
        </w:rPr>
        <w:t xml:space="preserve">All linear models were fit using the ‘lm’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r w:rsidR="00FA3768" w:rsidRPr="002D0BB1">
        <w:rPr>
          <w:color w:val="FF0000"/>
          <w:sz w:val="22"/>
          <w:szCs w:val="22"/>
        </w:rPr>
        <w:t xml:space="preserve">Anova’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(Langsrud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‘emmeans’ package in R (Lenth </w:t>
      </w:r>
      <w:r w:rsidR="00791BE1" w:rsidRPr="002D0BB1">
        <w:rPr>
          <w:color w:val="FF0000"/>
          <w:sz w:val="22"/>
          <w:szCs w:val="22"/>
        </w:rPr>
        <w:t xml:space="preserve">and Lenth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w:t>
      </w:r>
      <w:r w:rsidR="008442D1" w:rsidRPr="00B31765">
        <w:rPr>
          <w:color w:val="000000" w:themeColor="text1"/>
          <w:sz w:val="22"/>
          <w:szCs w:val="22"/>
        </w:rPr>
        <w:lastRenderedPageBreak/>
        <w:t>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(Agostinelli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r w:rsidR="00254EC0" w:rsidRPr="00AA1511">
        <w:rPr>
          <w:color w:val="FF0000"/>
          <w:sz w:val="22"/>
          <w:szCs w:val="22"/>
          <w:shd w:val="clear" w:color="auto" w:fill="FFFFFF"/>
        </w:rPr>
        <w:t>, but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4</w:t>
      </w:r>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lastRenderedPageBreak/>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however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(Firn </w:t>
      </w:r>
      <w:r w:rsidR="001A5D6D" w:rsidRPr="00B359F4">
        <w:rPr>
          <w:i/>
          <w:color w:val="FF0000"/>
          <w:sz w:val="22"/>
          <w:szCs w:val="22"/>
        </w:rPr>
        <w:t>et al.</w:t>
      </w:r>
      <w:r w:rsidR="001A5D6D" w:rsidRPr="00B359F4">
        <w:rPr>
          <w:color w:val="FF0000"/>
          <w:sz w:val="22"/>
          <w:szCs w:val="22"/>
        </w:rPr>
        <w:t xml:space="preserve"> 2019), but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10394404" w:rsidR="00A369A1" w:rsidRPr="00B359F4" w:rsidRDefault="002B6426" w:rsidP="00B31765">
      <w:pPr>
        <w:spacing w:line="360" w:lineRule="auto"/>
        <w:rPr>
          <w:i/>
          <w:iCs/>
          <w:strike/>
          <w:color w:val="FF0000"/>
          <w:sz w:val="22"/>
          <w:szCs w:val="22"/>
        </w:rPr>
      </w:pPr>
      <w:r w:rsidRPr="00B359F4">
        <w:rPr>
          <w:color w:val="FF0000"/>
          <w:sz w:val="22"/>
          <w:szCs w:val="22"/>
        </w:rPr>
        <w:t xml:space="preserve">Elevation was the primary driver of plant traits, resulting in smaller, less clustered trees at hig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r w:rsidRPr="00B359F4">
        <w:rPr>
          <w:i/>
          <w:iCs/>
          <w:color w:val="FF0000"/>
          <w:sz w:val="22"/>
          <w:szCs w:val="22"/>
        </w:rPr>
        <w:t>Ploioderma lethale</w:t>
      </w:r>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(Ledig</w:t>
      </w:r>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 xml:space="preserve">and insect herbivory (Lesk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 xml:space="preserve">(Lesk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r w:rsidR="0033200D" w:rsidRPr="00B359F4">
        <w:rPr>
          <w:i/>
          <w:iCs/>
          <w:color w:val="FF0000"/>
          <w:sz w:val="22"/>
          <w:szCs w:val="22"/>
        </w:rPr>
        <w:t>Dendroctonus frontalis</w:t>
      </w:r>
      <w:r w:rsidR="0033200D" w:rsidRPr="00B359F4">
        <w:rPr>
          <w:color w:val="FF0000"/>
          <w:sz w:val="22"/>
          <w:szCs w:val="22"/>
        </w:rPr>
        <w:t xml:space="preserve"> or ‘SPB’). This herbivore has already paid a deadly visit to New Jersey and Long Island NY (Dodds </w:t>
      </w:r>
      <w:r w:rsidR="0033200D" w:rsidRPr="00B359F4">
        <w:rPr>
          <w:i/>
          <w:iCs/>
          <w:color w:val="FF0000"/>
          <w:sz w:val="22"/>
          <w:szCs w:val="22"/>
        </w:rPr>
        <w:t xml:space="preserve">et al. </w:t>
      </w:r>
      <w:r w:rsidR="0033200D" w:rsidRPr="00B359F4">
        <w:rPr>
          <w:color w:val="FF0000"/>
          <w:sz w:val="22"/>
          <w:szCs w:val="22"/>
        </w:rPr>
        <w:t>2018). Unless its progress is deterred by predators like double checkered clerid (</w:t>
      </w:r>
      <w:r w:rsidR="0033200D" w:rsidRPr="00B359F4">
        <w:rPr>
          <w:i/>
          <w:iCs/>
          <w:color w:val="FF0000"/>
          <w:sz w:val="22"/>
          <w:szCs w:val="22"/>
        </w:rPr>
        <w:t>Thanasimus dubius</w:t>
      </w:r>
      <w:r w:rsidR="0033200D" w:rsidRPr="00B359F4">
        <w:rPr>
          <w:color w:val="FF0000"/>
          <w:sz w:val="22"/>
          <w:szCs w:val="22"/>
        </w:rPr>
        <w:t xml:space="preserve">; </w:t>
      </w:r>
      <w:r w:rsidR="0033200D" w:rsidRPr="00B359F4">
        <w:rPr>
          <w:color w:val="FF0000"/>
          <w:sz w:val="22"/>
          <w:szCs w:val="22"/>
          <w:shd w:val="clear" w:color="auto" w:fill="FEFEFE"/>
        </w:rPr>
        <w:t>Coulson and Klepzig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r w:rsidR="0033200D" w:rsidRPr="00B359F4">
        <w:rPr>
          <w:bCs/>
          <w:color w:val="FF0000"/>
          <w:kern w:val="36"/>
          <w:sz w:val="22"/>
          <w:szCs w:val="22"/>
        </w:rPr>
        <w:t>butterflies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(Lesk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(Ledig</w:t>
      </w:r>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Berrang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 The shape of the points indicates the relative elevation with circles and triangles indicating relatively high or low elevation sites, respectively.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7777777"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49DBCE6C" w14:textId="77777777" w:rsidR="008E205C" w:rsidRPr="00C73052" w:rsidRDefault="008E205C" w:rsidP="008E205C">
      <w:pPr>
        <w:spacing w:line="360" w:lineRule="auto"/>
        <w:contextualSpacing/>
        <w:rPr>
          <w:b/>
          <w:color w:val="FF0000"/>
          <w:sz w:val="22"/>
          <w:szCs w:val="22"/>
        </w:rPr>
      </w:pPr>
    </w:p>
    <w:p w14:paraId="108AF39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w:t>
      </w:r>
      <w:r w:rsidRPr="00C73052">
        <w:rPr>
          <w:color w:val="FF0000"/>
          <w:sz w:val="22"/>
          <w:szCs w:val="22"/>
        </w:rPr>
        <w:lastRenderedPageBreak/>
        <w:t>lines indicate relationships that are similar across fire history groups and blue and red lines indicate a difference in trends between fire history groups.</w:t>
      </w:r>
    </w:p>
    <w:p w14:paraId="3DB04A24" w14:textId="77777777" w:rsidR="008E205C" w:rsidRPr="00C73052" w:rsidRDefault="008E205C" w:rsidP="008E205C">
      <w:pPr>
        <w:spacing w:line="360" w:lineRule="auto"/>
        <w:contextualSpacing/>
        <w:rPr>
          <w:b/>
          <w:color w:val="FF0000"/>
          <w:sz w:val="22"/>
          <w:szCs w:val="22"/>
        </w:rPr>
      </w:pPr>
    </w:p>
    <w:p w14:paraId="2F190FD6"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F814687" w14:textId="77777777" w:rsidR="008E205C" w:rsidRPr="00C73052" w:rsidRDefault="008E205C" w:rsidP="008E205C">
      <w:pPr>
        <w:spacing w:line="360" w:lineRule="auto"/>
        <w:contextualSpacing/>
        <w:rPr>
          <w:b/>
          <w:color w:val="FF0000"/>
          <w:sz w:val="22"/>
          <w:szCs w:val="22"/>
        </w:rPr>
      </w:pPr>
    </w:p>
    <w:p w14:paraId="4D7B9550"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191C0A09" w14:textId="77777777" w:rsidR="008E205C" w:rsidRPr="00C73052" w:rsidRDefault="008E205C" w:rsidP="008E205C">
      <w:pPr>
        <w:spacing w:line="360" w:lineRule="auto"/>
        <w:contextualSpacing/>
        <w:rPr>
          <w:color w:val="FF0000"/>
          <w:sz w:val="22"/>
          <w:szCs w:val="22"/>
        </w:rPr>
      </w:pPr>
    </w:p>
    <w:p w14:paraId="63B9CB4B"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9B8D5C8" w14:textId="77777777" w:rsidR="008E205C" w:rsidRPr="00C73052" w:rsidRDefault="008E205C" w:rsidP="008E205C">
      <w:pPr>
        <w:spacing w:line="360" w:lineRule="auto"/>
        <w:contextualSpacing/>
        <w:rPr>
          <w:b/>
          <w:color w:val="FF0000"/>
          <w:sz w:val="22"/>
          <w:szCs w:val="22"/>
        </w:rPr>
      </w:pPr>
    </w:p>
    <w:p w14:paraId="6D71EFDA" w14:textId="72EE5C2E" w:rsidR="004D6671" w:rsidRPr="00C73052" w:rsidRDefault="008E205C"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S1. </w:t>
      </w:r>
      <w:r w:rsidRPr="00C73052">
        <w:rPr>
          <w:b w:val="0"/>
          <w:bCs w:val="0"/>
          <w:color w:val="FF0000"/>
          <w:sz w:val="22"/>
          <w:szCs w:val="22"/>
        </w:rPr>
        <w:t>Pictures of representative individuals present within each of the four studied pitch pine population on Mt. Desert Island.</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Brumleve.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Risa McNellis: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79833708"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Abney, R., Kuhn, T., Chow, A., Hockaday, W., Fogel, M., and Berhe, A. (2019). Pyrogenic carbon erosion after the rim fire, yosemite national park: 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JGR Biogeosciences</w:t>
      </w:r>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124, 432–449. doi: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r w:rsidRPr="00B31765">
        <w:rPr>
          <w:color w:val="000000" w:themeColor="text1"/>
          <w:sz w:val="22"/>
          <w:szCs w:val="22"/>
        </w:rPr>
        <w:t>Agostinell</w:t>
      </w:r>
      <w:r w:rsidR="00177ED6" w:rsidRPr="00B31765">
        <w:rPr>
          <w:color w:val="000000" w:themeColor="text1"/>
          <w:sz w:val="22"/>
          <w:szCs w:val="22"/>
        </w:rPr>
        <w:t>i</w:t>
      </w:r>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r w:rsidRPr="00B31765">
        <w:rPr>
          <w:color w:val="000000" w:themeColor="text1"/>
          <w:sz w:val="22"/>
          <w:szCs w:val="22"/>
          <w:shd w:val="clear" w:color="auto" w:fill="FFFFFF"/>
        </w:rPr>
        <w:t>Bolstad,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0ED7CA6B"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lastRenderedPageBreak/>
        <w:t xml:space="preserve">Annals of Forest Science, </w:t>
      </w:r>
      <w:r w:rsidRPr="00B31765">
        <w:rPr>
          <w:i/>
          <w:iCs/>
          <w:noProof/>
          <w:color w:val="000000" w:themeColor="text1"/>
          <w:sz w:val="22"/>
        </w:rPr>
        <w:t>66</w:t>
      </w:r>
      <w:r w:rsidRPr="00B31765">
        <w:rPr>
          <w:noProof/>
          <w:color w:val="000000" w:themeColor="text1"/>
          <w:sz w:val="22"/>
        </w:rPr>
        <w:t>, 505–505.</w:t>
      </w:r>
    </w:p>
    <w:p w14:paraId="1A3F6339" w14:textId="077D217F"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Buma, B., Brown, C., Donato, D., Fontaine, J.</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r w:rsidRPr="00B31765">
        <w:rPr>
          <w:i/>
          <w:iCs/>
          <w:color w:val="000000" w:themeColor="text1"/>
          <w:sz w:val="22"/>
          <w:szCs w:val="22"/>
        </w:rPr>
        <w:t>BioScience</w:t>
      </w:r>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753483DA" w:rsidR="00DB45A7" w:rsidRPr="00B31765" w:rsidRDefault="00DB45A7" w:rsidP="00B31765">
      <w:pPr>
        <w:tabs>
          <w:tab w:val="left" w:pos="360"/>
        </w:tabs>
        <w:spacing w:line="360" w:lineRule="auto"/>
        <w:ind w:left="360" w:hanging="360"/>
        <w:rPr>
          <w:color w:val="000000" w:themeColor="text1"/>
          <w:sz w:val="22"/>
          <w:szCs w:val="22"/>
        </w:rPr>
      </w:pPr>
      <w:r w:rsidRPr="00B31765">
        <w:rPr>
          <w:color w:val="000000" w:themeColor="text1"/>
          <w:sz w:val="22"/>
          <w:szCs w:val="22"/>
          <w:shd w:val="clear" w:color="auto" w:fill="FFFFFF"/>
        </w:rPr>
        <w:t xml:space="preserve">Butak,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7E291A" w:rsidRPr="00B31765">
        <w:rPr>
          <w:color w:val="000000" w:themeColor="text1"/>
          <w:sz w:val="22"/>
          <w:szCs w:val="22"/>
          <w:shd w:val="clear" w:color="auto" w:fill="FFFFFF"/>
        </w:rPr>
        <w:t xml:space="preserve"> </w:t>
      </w:r>
      <w:r w:rsidRPr="00B31765">
        <w:rPr>
          <w:rStyle w:val="Emphasis"/>
          <w:color w:val="000000" w:themeColor="text1"/>
          <w:sz w:val="22"/>
          <w:szCs w:val="22"/>
          <w:bdr w:val="none" w:sz="0" w:space="0" w:color="auto" w:frame="1"/>
          <w:shd w:val="clear" w:color="auto" w:fill="FFFFFF"/>
        </w:rPr>
        <w:t>Electronic Theses and Dissertations</w:t>
      </w:r>
      <w:r w:rsidRPr="00B31765">
        <w:rPr>
          <w:color w:val="000000" w:themeColor="text1"/>
          <w:sz w:val="22"/>
          <w:szCs w:val="22"/>
          <w:shd w:val="clear" w:color="auto" w:fill="FFFFFF"/>
        </w:rPr>
        <w:t>. 2212.</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M.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r w:rsidRPr="00B31765">
        <w:rPr>
          <w:i/>
          <w:iCs/>
          <w:color w:val="000000" w:themeColor="text1"/>
          <w:sz w:val="22"/>
          <w:szCs w:val="22"/>
        </w:rPr>
        <w:t>Oecologia,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Renninger,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doi: 10.1093/treephys/tpw044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Certini</w:t>
      </w:r>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r w:rsidRPr="00B31765">
        <w:rPr>
          <w:rFonts w:eastAsiaTheme="minorEastAsia"/>
          <w:i/>
          <w:color w:val="000000" w:themeColor="text1"/>
          <w:sz w:val="22"/>
          <w:szCs w:val="22"/>
        </w:rPr>
        <w:t>Oecologia</w:t>
      </w:r>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AB339DA"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48BF638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Larson, A., Dahlgreen, M., Franklin, J., Hessburg, P.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633EBA21"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Conkey, L. , Keifer,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Ecoscience</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Coulson, R. and Klepzig,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715AB55E"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 xml:space="preserve">Day, M., Greenwood, M.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doi.org/10.1093/treephys/21.16.1195</w:t>
      </w:r>
    </w:p>
    <w:p w14:paraId="475A26F9" w14:textId="3FECCA3D"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Schedlbauer, J., Livingston, Greenwood, M., White, M.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7A175FFF"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Day, M., Zazzaro, S.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DeBano,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Ffolliott,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1BA7DB6B"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687AAC">
        <w:rPr>
          <w:color w:val="000000" w:themeColor="text1"/>
          <w:sz w:val="22"/>
          <w:szCs w:val="22"/>
          <w:shd w:val="clear" w:color="auto" w:fill="FFFFFF"/>
        </w:rPr>
        <w:t xml:space="preserve">Dodds, K., Aoki, C., Arango-Velez, A., Cancelliere, J., D’Amato, A., DiGirolomo, M., and Rabaglia, R.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doi.org/10.1093/jofore/fvx009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Doerr, S., Santin,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r w:rsidR="0054289C" w:rsidRPr="00B31765">
        <w:rPr>
          <w:color w:val="000000" w:themeColor="text1"/>
          <w:sz w:val="22"/>
          <w:szCs w:val="22"/>
          <w:shd w:val="clear" w:color="auto" w:fill="FFFFFF"/>
        </w:rPr>
        <w:t>doi: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37–65. doi: 10.4996/fireecology.130237746</w:t>
      </w:r>
    </w:p>
    <w:p w14:paraId="1A3C1C1F" w14:textId="1199625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Ehleringer J. </w:t>
      </w:r>
      <w:r w:rsidR="00970B6A" w:rsidRPr="00B31765">
        <w:rPr>
          <w:color w:val="000000" w:themeColor="text1"/>
          <w:sz w:val="22"/>
          <w:szCs w:val="22"/>
        </w:rPr>
        <w:t>and</w:t>
      </w:r>
      <w:r w:rsidRPr="00B31765">
        <w:rPr>
          <w:color w:val="000000" w:themeColor="text1"/>
          <w:sz w:val="22"/>
          <w:szCs w:val="22"/>
        </w:rPr>
        <w:t xml:space="preserve"> Hubick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r w:rsidR="0054289C" w:rsidRPr="00B31765">
        <w:rPr>
          <w:color w:val="000000" w:themeColor="text1"/>
          <w:sz w:val="22"/>
          <w:szCs w:val="22"/>
          <w:shd w:val="clear" w:color="auto" w:fill="FFFFFF"/>
        </w:rPr>
        <w:t>doi: 10.1146/annurev.pp.40.060189.002443</w:t>
      </w:r>
    </w:p>
    <w:p w14:paraId="70376947" w14:textId="445EDF4D"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Birkel, S., Stancioff, E., Pershing, A., Kelley, J., Runge, J., Jacobson, G. </w:t>
      </w:r>
      <w:r w:rsidRPr="00B31765">
        <w:rPr>
          <w:rFonts w:eastAsiaTheme="minorEastAsia"/>
          <w:i/>
          <w:color w:val="000000" w:themeColor="text1"/>
          <w:sz w:val="22"/>
          <w:szCs w:val="22"/>
        </w:rPr>
        <w:t>et al</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r w:rsidR="00835EDE" w:rsidRPr="00C8205D">
        <w:rPr>
          <w:rFonts w:eastAsiaTheme="minorEastAsia"/>
          <w:color w:val="000000" w:themeColor="text1"/>
          <w:sz w:val="22"/>
          <w:szCs w:val="22"/>
        </w:rPr>
        <w:t>doi: 10.13140/2.1.3356.4961</w:t>
      </w:r>
    </w:p>
    <w:p w14:paraId="593BCAC8" w14:textId="2BE86A97"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73052">
        <w:rPr>
          <w:sz w:val="22"/>
          <w:szCs w:val="22"/>
        </w:rPr>
        <w:t xml:space="preserve">Firn, J., McGree, J.M., Harvey, E., Flores-Moreno, H., Schütz, M., Buckley, Y.M., Borer, E.T., Seabloom, E.W., La Pierre, K.J., MacDougall, A.M. and Prober, S.M., 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(3), 400-406. doi: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Foereid,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r w:rsidR="0054289C" w:rsidRPr="00B31765">
        <w:rPr>
          <w:color w:val="000000" w:themeColor="text1"/>
          <w:sz w:val="22"/>
          <w:szCs w:val="22"/>
          <w:shd w:val="clear" w:color="auto" w:fill="FFFFFF"/>
        </w:rPr>
        <w:t>doi: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5DBC4EAD"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p>
    <w:p w14:paraId="1B7C1FC1" w14:textId="1DB762F4" w:rsidR="009C23E4" w:rsidRPr="00B31765" w:rsidRDefault="009C23E4" w:rsidP="00B31765">
      <w:pPr>
        <w:ind w:left="360" w:hanging="360"/>
        <w:rPr>
          <w:sz w:val="22"/>
          <w:szCs w:val="22"/>
        </w:rPr>
      </w:pPr>
      <w:r w:rsidRPr="00B31765">
        <w:rPr>
          <w:sz w:val="22"/>
          <w:szCs w:val="22"/>
        </w:rPr>
        <w:t>Givnish, T</w:t>
      </w:r>
      <w:r w:rsidR="00AD48AF">
        <w:rPr>
          <w:sz w:val="22"/>
          <w:szCs w:val="22"/>
        </w:rPr>
        <w:t>. (</w:t>
      </w:r>
      <w:r w:rsidRPr="00B31765">
        <w:rPr>
          <w:sz w:val="22"/>
          <w:szCs w:val="22"/>
        </w:rPr>
        <w:t>1981</w:t>
      </w:r>
      <w:r w:rsidR="00AD48AF">
        <w:rPr>
          <w:sz w:val="22"/>
          <w:szCs w:val="22"/>
        </w:rPr>
        <w:t>)</w:t>
      </w:r>
      <w:r w:rsidRPr="00B31765">
        <w:rPr>
          <w:sz w:val="22"/>
          <w:szCs w:val="22"/>
        </w:rPr>
        <w:t xml:space="preserve">. Serotiny, geography, and fire in the pine barrens of New Jersey. </w:t>
      </w:r>
      <w:r w:rsidRPr="00B31765">
        <w:rPr>
          <w:i/>
          <w:iCs/>
          <w:sz w:val="22"/>
          <w:szCs w:val="22"/>
        </w:rPr>
        <w:t>Evolution</w:t>
      </w:r>
      <w:r w:rsidRPr="00B31765">
        <w:rPr>
          <w:sz w:val="22"/>
          <w:szCs w:val="22"/>
        </w:rPr>
        <w:t>, pp.101-123.</w:t>
      </w:r>
    </w:p>
    <w:p w14:paraId="332B060D" w14:textId="1F21D5DF"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 xml:space="preserve">Hanson AA.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Electronic Theses and Dissertations.</w:t>
      </w:r>
      <w:r w:rsidR="007E4076" w:rsidRPr="00B31765">
        <w:rPr>
          <w:rStyle w:val="Emphasis"/>
          <w:i w:val="0"/>
          <w:color w:val="000000" w:themeColor="text1"/>
          <w:sz w:val="22"/>
          <w:szCs w:val="22"/>
          <w:bdr w:val="none" w:sz="0" w:space="0" w:color="auto" w:frame="1"/>
          <w:shd w:val="clear" w:color="auto" w:fill="FFFFFF"/>
        </w:rPr>
        <w:t xml:space="preserve"> </w:t>
      </w:r>
      <w:hyperlink r:id="rId11"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Stelacio,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Windisch,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doi:</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2E923D21"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Kolden,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3B3FE7F1"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Sun,</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Wuebbles,</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r w:rsidRPr="00C54632">
        <w:rPr>
          <w:color w:val="000000" w:themeColor="text1"/>
          <w:sz w:val="22"/>
          <w:szCs w:val="22"/>
          <w:shd w:val="clear" w:color="auto" w:fill="FFFFFF"/>
        </w:rPr>
        <w:t>Langsrud,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doi: 10.1023/A:1023260610025.</w:t>
      </w:r>
    </w:p>
    <w:p w14:paraId="7915C5B2" w14:textId="49A92622"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Lafon, C., Grissino-Mayer, H., Aldrich, S., DeWeese, G., Flatley, W., LaForest, L.</w:t>
      </w:r>
      <w:r w:rsidR="00970B6A"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Hoss, J.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7928C0DD"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Ledig, F., Hom, J. and Smouse,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2B7BC84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Ledig, F., Smouse, P. and Hom,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doi: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doi: 10.1007/s11676-018-0644-3</w:t>
      </w:r>
    </w:p>
    <w:p w14:paraId="0C5C43E2" w14:textId="2592F8CD"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Lenth, R., and Lenth, M. (2018). Package ‘lsmeans’.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Lesk, C., Coffel, E., D'Amato, A., Dodds,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r w:rsidR="00BB1CBA" w:rsidRPr="00B31765">
        <w:rPr>
          <w:color w:val="000000" w:themeColor="text1"/>
          <w:sz w:val="22"/>
          <w:szCs w:val="22"/>
          <w:shd w:val="clear" w:color="auto" w:fill="FFFFFF"/>
        </w:rPr>
        <w:t>doi: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doi: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doi: 10.3389/ffgc.2020.00031</w:t>
      </w:r>
    </w:p>
    <w:p w14:paraId="19C872E0" w14:textId="1CC84D38"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Jr.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496–500. doi: 10.1093/jof/51.7.496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Lubinski,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Gawler,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Blystone,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478–487. doi: 10.1016/j.funbio.2017.01.005</w:t>
      </w:r>
    </w:p>
    <w:p w14:paraId="6BC7ECD6" w14:textId="46C05970"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Miller, D., Castañeda, I., Bradley, R.</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5C33F640"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Mosseler, A., Rajora, O.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Neill, C., Patterson, W., and Crary,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234–243. doi: 10.1016/j.foreco.2007.05.023</w:t>
      </w:r>
    </w:p>
    <w:p w14:paraId="6FD5D044" w14:textId="17F6B80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Nowacki, G., and Abrams, M. (2008). The demise of fire and “mesophication”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r w:rsidR="00BB1CBA" w:rsidRPr="00B31765">
        <w:rPr>
          <w:color w:val="000000" w:themeColor="text1"/>
          <w:sz w:val="22"/>
          <w:szCs w:val="22"/>
          <w:shd w:val="clear" w:color="auto" w:fill="FFFFFF"/>
        </w:rPr>
        <w:t>doi: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507AE9E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 and Gawley,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166C88B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w:t>
      </w:r>
      <w:r w:rsidR="003779A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III, W., Edwards, K.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3B0A67A4" w:rsidR="0054289C" w:rsidRPr="00B31765" w:rsidRDefault="0054289C" w:rsidP="00687AA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Plain, A., Kuser, J., and Ledig,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p>
    <w:p w14:paraId="54048BE6" w14:textId="1936CF94"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Qi, Z., Jingfang, S. and Wenwei,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66C621CD"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Renninger, H., Clark, K., Skowronski, N.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doi: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Shakesby, R. and Doerr,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6B4A4DB3"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Berrang,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5A0BA8C9"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Janowiak, M., Handler, S., Butler-Leopold, P., Iverson, L., </w:t>
      </w:r>
      <w:r w:rsidRPr="00687AAC">
        <w:rPr>
          <w:color w:val="000000" w:themeColor="text1"/>
          <w:sz w:val="22"/>
          <w:szCs w:val="22"/>
          <w:shd w:val="clear" w:color="auto" w:fill="FFFFFF"/>
        </w:rPr>
        <w:t>et al</w:t>
      </w:r>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146, 103–116. doi: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Szpakowski,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17F7A" w14:textId="77777777" w:rsidR="007812A0" w:rsidRDefault="007812A0" w:rsidP="00EC160A">
      <w:r>
        <w:separator/>
      </w:r>
    </w:p>
  </w:endnote>
  <w:endnote w:type="continuationSeparator" w:id="0">
    <w:p w14:paraId="0F726D21" w14:textId="77777777" w:rsidR="007812A0" w:rsidRDefault="007812A0"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2389B" w14:textId="77777777" w:rsidR="007812A0" w:rsidRDefault="007812A0" w:rsidP="00EC160A">
      <w:r>
        <w:separator/>
      </w:r>
    </w:p>
  </w:footnote>
  <w:footnote w:type="continuationSeparator" w:id="0">
    <w:p w14:paraId="4DA68684" w14:textId="77777777" w:rsidR="007812A0" w:rsidRDefault="007812A0"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AAC"/>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2A0"/>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dl.handle.net/1969.1/16156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rcid.org/0000-0001-7048-43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6647</Words>
  <Characters>37893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3</cp:revision>
  <cp:lastPrinted>2021-06-14T00:13:00Z</cp:lastPrinted>
  <dcterms:created xsi:type="dcterms:W3CDTF">2021-07-08T20:22:00Z</dcterms:created>
  <dcterms:modified xsi:type="dcterms:W3CDTF">2021-07-08T20:23:00Z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