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  <w:bookmarkStart w:id="0" w:name="_GoBack"/>
            <w:bookmarkEnd w:id="0"/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DD3F47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5905EC1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4E4C17A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06" w:type="pct"/>
            <w:vAlign w:val="bottom"/>
          </w:tcPr>
          <w:p w14:paraId="475D979D" w14:textId="06E78AC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7493415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B7A5A6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06" w:type="pct"/>
            <w:vAlign w:val="bottom"/>
          </w:tcPr>
          <w:p w14:paraId="3C17D9BA" w14:textId="4143FA7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DD3F47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31819B2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350BB7B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7CDC03E1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soil 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55220B" w:rsidRPr="00FD729E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FD729E" w:rsidRDefault="0055220B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</w:tr>
      <w:tr w:rsidR="0055220B" w:rsidRPr="0055220B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4F6C28" w:rsidRPr="00DB59B8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</w:tr>
      <w:tr w:rsidR="004F6C28" w:rsidRPr="00DB59B8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4F6C28" w:rsidRPr="00DB59B8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4F6C28" w:rsidRPr="0055220B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55220B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3D4A65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C55C77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DC10DDB" w14:textId="0F47C489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nutrients and 40 for SWR</w:t>
      </w:r>
      <w:r w:rsidRPr="000F56B8">
        <w:rPr>
          <w:sz w:val="20"/>
          <w:szCs w:val="20"/>
        </w:rPr>
        <w:t xml:space="preserve">. Key: </w:t>
      </w:r>
      <w:proofErr w:type="spellStart"/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proofErr w:type="spellEnd"/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4F4B79A9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</w:t>
      </w:r>
      <w:r w:rsidR="003874DC" w:rsidRPr="000F56B8">
        <w:rPr>
          <w:sz w:val="20"/>
          <w:szCs w:val="20"/>
        </w:rPr>
        <w:t>aluminum (Al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3874DC" w:rsidRPr="000F56B8">
        <w:rPr>
          <w:sz w:val="20"/>
          <w:szCs w:val="20"/>
        </w:rPr>
        <w:t>potassium (K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>), magnesium (Mg</w:t>
      </w:r>
      <w:r w:rsidR="003874DC">
        <w:rPr>
          <w:sz w:val="20"/>
          <w:szCs w:val="20"/>
          <w:vertAlign w:val="superscript"/>
        </w:rPr>
        <w:t>2+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473535" w:rsidRPr="000F56B8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C55C77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636554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C55C77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C55C77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636554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636554" w:rsidRDefault="00636554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3502D4" w:rsidRPr="000F56B8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D51716" w:rsidRDefault="003502D4" w:rsidP="003502D4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0.161</w:t>
            </w:r>
          </w:p>
        </w:tc>
      </w:tr>
      <w:tr w:rsidR="003502D4" w:rsidRPr="000F56B8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D51716" w:rsidRDefault="003502D4" w:rsidP="003502D4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0.776</w:t>
            </w:r>
          </w:p>
        </w:tc>
      </w:tr>
      <w:tr w:rsidR="003502D4" w:rsidRPr="000F56B8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0.101</w:t>
            </w:r>
          </w:p>
        </w:tc>
      </w:tr>
      <w:tr w:rsidR="00D51716" w:rsidRPr="002C1A50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2C1A50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2C1A5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proofErr w:type="spellStart"/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proofErr w:type="spellEnd"/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6F7934F3" w14:textId="77777777" w:rsidR="00717422" w:rsidRDefault="007174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4BF265D" w14:textId="19CD2E62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 w:rsidR="004132BD">
        <w:rPr>
          <w:rFonts w:eastAsia="Times New Roman"/>
          <w:color w:val="000000"/>
          <w:sz w:val="20"/>
          <w:szCs w:val="20"/>
        </w:rPr>
        <w:t>,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0F56B8">
        <w:rPr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A70DD7" w:rsidRPr="00A70DD7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A70DD7" w:rsidRPr="00A70DD7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380995" w:rsidRPr="00A70DD7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380995" w:rsidRDefault="00380995" w:rsidP="003809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</w:tr>
      <w:tr w:rsidR="00380995" w:rsidRPr="00A70DD7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380995" w:rsidRDefault="00380995" w:rsidP="003809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  <w:tr w:rsidR="00380995" w:rsidRPr="00A70DD7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</w:tr>
      <w:tr w:rsidR="00380995" w:rsidRPr="00A70DD7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A70DD7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380995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5C7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04BCF33B" w14:textId="422478E9" w:rsidR="00D24DDE" w:rsidRDefault="00045672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nutrients</w:t>
      </w:r>
      <w:r w:rsidRPr="000F56B8">
        <w:rPr>
          <w:sz w:val="20"/>
          <w:szCs w:val="20"/>
        </w:rPr>
        <w:t xml:space="preserve">. Key: </w:t>
      </w:r>
      <w:proofErr w:type="spellStart"/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proofErr w:type="spellEnd"/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745CF73B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r w:rsidR="00595AA1" w:rsidRPr="000F56B8">
        <w:rPr>
          <w:sz w:val="20"/>
          <w:szCs w:val="20"/>
        </w:rPr>
        <w:t>aluminum (Al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595AA1" w:rsidRPr="000F56B8">
        <w:rPr>
          <w:sz w:val="20"/>
          <w:szCs w:val="20"/>
        </w:rPr>
        <w:t>potassium (K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>), magnesium (Mg</w:t>
      </w:r>
      <w:r w:rsidR="00595AA1">
        <w:rPr>
          <w:sz w:val="20"/>
          <w:szCs w:val="20"/>
          <w:vertAlign w:val="superscript"/>
        </w:rPr>
        <w:t>2+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D24DDE" w:rsidRPr="000F56B8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FE3ECF" w:rsidRPr="000F56B8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1D4BC2" w:rsidRPr="000F56B8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FE3ECF" w:rsidRDefault="001D4BC2" w:rsidP="001D4BC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</w:tr>
      <w:tr w:rsidR="001D4BC2" w:rsidRPr="000F56B8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FE3ECF" w:rsidRDefault="001D4BC2" w:rsidP="001D4BC2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FE3ECF" w:rsidRDefault="001D4BC2" w:rsidP="001D4BC2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0.824</w:t>
            </w:r>
          </w:p>
        </w:tc>
      </w:tr>
      <w:tr w:rsidR="001D4BC2" w:rsidRPr="000F56B8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FE3ECF" w:rsidRDefault="001D4BC2" w:rsidP="001D4BC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FE3ECF" w:rsidRDefault="001D4BC2" w:rsidP="001D4BC2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0.235</w:t>
            </w:r>
          </w:p>
        </w:tc>
      </w:tr>
      <w:tr w:rsidR="00FE3ECF" w:rsidRPr="00F90507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F90507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9050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FE3ECF" w:rsidRDefault="00FE3ECF" w:rsidP="00FE3EC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proofErr w:type="spellStart"/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proofErr w:type="spellEnd"/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04DFBB45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 xml:space="preserve">distance between </w:t>
      </w:r>
      <w:proofErr w:type="gramStart"/>
      <w:r>
        <w:rPr>
          <w:sz w:val="20"/>
          <w:szCs w:val="20"/>
        </w:rPr>
        <w:t>neighbors</w:t>
      </w:r>
      <w:r w:rsidRPr="000F56B8">
        <w:rPr>
          <w:sz w:val="20"/>
          <w:szCs w:val="20"/>
        </w:rPr>
        <w:t>.*</w:t>
      </w:r>
      <w:proofErr w:type="gramEnd"/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661C1B" w:rsidRPr="0034072B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</w:tr>
      <w:tr w:rsidR="00661C1B" w:rsidRPr="0034072B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34072B" w:rsidRDefault="00661C1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61C1B" w:rsidRPr="00614AB0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614AB0" w:rsidRDefault="00661C1B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614AB0" w:rsidRDefault="00661C1B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614AB0" w:rsidRDefault="00661C1B" w:rsidP="006A4CF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614AB0" w:rsidRDefault="00661C1B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614AB0" w:rsidRDefault="00661C1B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0.071</w:t>
            </w:r>
          </w:p>
        </w:tc>
      </w:tr>
      <w:tr w:rsidR="00661C1B" w:rsidRPr="00614AB0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0.757</w:t>
            </w:r>
          </w:p>
        </w:tc>
      </w:tr>
      <w:tr w:rsidR="00661C1B" w:rsidRPr="00614AB0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614AB0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614AB0" w:rsidRDefault="00661C1B" w:rsidP="006A4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614AB0" w:rsidRDefault="00661C1B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614AB0" w:rsidRDefault="00661C1B" w:rsidP="006A4CF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661C1B" w:rsidRPr="0034072B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34072B" w:rsidRDefault="00661C1B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34072B" w:rsidRDefault="00661C1B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34072B" w:rsidRDefault="00661C1B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34072B" w:rsidRDefault="00661C1B" w:rsidP="006A4CF4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9F0FB0" w14:textId="757A6DCD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 w:rsidR="00661C1B">
        <w:rPr>
          <w:sz w:val="20"/>
          <w:szCs w:val="20"/>
        </w:rPr>
        <w:t>, DBH = diameter at breast height</w:t>
      </w:r>
      <w:r w:rsidRPr="000F56B8">
        <w:rPr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2D4"/>
    <w:rsid w:val="00350E77"/>
    <w:rsid w:val="0035552D"/>
    <w:rsid w:val="00357F62"/>
    <w:rsid w:val="0037062E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Nick Smith</cp:lastModifiedBy>
  <cp:revision>7</cp:revision>
  <dcterms:created xsi:type="dcterms:W3CDTF">2021-07-01T21:05:00Z</dcterms:created>
  <dcterms:modified xsi:type="dcterms:W3CDTF">2021-07-01T21:31:00Z</dcterms:modified>
</cp:coreProperties>
</file>