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1231F9" w:rsidRDefault="005969A7">
      <w:r>
        <w:t>1. Soil C pool data were from Table 1</w:t>
      </w:r>
      <w:r w:rsidR="00065050">
        <w:t xml:space="preserve"> (page 1010)</w:t>
      </w:r>
      <w:r>
        <w:t>.</w:t>
      </w:r>
    </w:p>
    <w:p w:rsidR="005C45FE" w:rsidRDefault="005C45FE" w:rsidP="005C45FE">
      <w:r>
        <w:t>The paper does not report carbon density directly. We calcu</w:t>
      </w:r>
      <w:r>
        <w:t>lated carbon density from Table 1</w:t>
      </w:r>
      <w:r>
        <w:t>, which reported percent organic carbon and bulk density, but not carbon pool.</w:t>
      </w:r>
    </w:p>
    <w:p w:rsidR="005C45FE" w:rsidRDefault="005C45FE"/>
    <w:p w:rsidR="005969A7" w:rsidRDefault="005969A7">
      <w:r>
        <w:t>Soil c pool = Bulk density * C%</w:t>
      </w:r>
    </w:p>
    <w:p w:rsidR="005969A7" w:rsidRDefault="005969A7">
      <w:r>
        <w:rPr>
          <w:noProof/>
        </w:rPr>
        <w:drawing>
          <wp:inline distT="0" distB="0" distL="0" distR="0">
            <wp:extent cx="3349881" cy="5848498"/>
            <wp:effectExtent l="793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3014" cy="58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A7" w:rsidRDefault="005969A7">
      <w:r>
        <w:t>2. Soil C rate data were from Table 3. (</w:t>
      </w:r>
      <w:proofErr w:type="gramStart"/>
      <w:r>
        <w:t>page</w:t>
      </w:r>
      <w:proofErr w:type="gramEnd"/>
      <w:r>
        <w:t xml:space="preserve"> 1014)</w:t>
      </w:r>
    </w:p>
    <w:p w:rsidR="005969A7" w:rsidRDefault="005969A7"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050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3E67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969A7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5F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0EC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A10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2017-09-26T16:06:00Z</dcterms:modified>
</cp:coreProperties>
</file>