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5F7230" w:rsidRPr="00914E67" w:rsidRDefault="00B05D6A" w:rsidP="00B05D6A">
      <w:r>
        <w:t xml:space="preserve">1. </w:t>
      </w:r>
      <w:r w:rsidR="005F7230">
        <w:t>Soil C rate data was from Fig. 7.</w:t>
      </w:r>
      <w:r w:rsidR="0091646E">
        <w:t xml:space="preserve"> </w:t>
      </w:r>
    </w:p>
    <w:p w:rsidR="002670DE" w:rsidRDefault="002670DE" w:rsidP="004501AC"/>
    <w:p w:rsidR="004501AC" w:rsidRDefault="00914E67" w:rsidP="004501AC">
      <w:r>
        <w:rPr>
          <w:noProof/>
        </w:rPr>
        <w:t>Soil C rate (short-tem rate over last 2 decades) at 3 sites for low, middle and high marsh.</w:t>
      </w:r>
    </w:p>
    <w:p w:rsidR="005F7230" w:rsidRDefault="005F7230" w:rsidP="004501AC"/>
    <w:p w:rsidR="005F7230" w:rsidRDefault="005F7230" w:rsidP="004501AC">
      <w:r>
        <w:rPr>
          <w:noProof/>
        </w:rPr>
        <w:drawing>
          <wp:inline distT="0" distB="0" distL="0" distR="0">
            <wp:extent cx="3964838" cy="39481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24" cy="395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79C0"/>
    <w:multiLevelType w:val="hybridMultilevel"/>
    <w:tmpl w:val="7EE0F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670DE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01AC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230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002F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3D6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4E67"/>
    <w:rsid w:val="0091646E"/>
    <w:rsid w:val="009175D6"/>
    <w:rsid w:val="0091761E"/>
    <w:rsid w:val="009201E3"/>
    <w:rsid w:val="00923375"/>
    <w:rsid w:val="00924A73"/>
    <w:rsid w:val="009256FF"/>
    <w:rsid w:val="00925E3F"/>
    <w:rsid w:val="00925EE6"/>
    <w:rsid w:val="00927394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5D6A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50E1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16</cp:revision>
  <dcterms:created xsi:type="dcterms:W3CDTF">2016-06-29T19:57:00Z</dcterms:created>
  <dcterms:modified xsi:type="dcterms:W3CDTF">2017-09-26T20:57:00Z</dcterms:modified>
</cp:coreProperties>
</file>