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62D7" w:rsidRDefault="00AA62D7">
      <w:pPr>
        <w:rPr>
          <w:b/>
        </w:rPr>
      </w:pPr>
      <w:r w:rsidRPr="00AA62D7">
        <w:rPr>
          <w:b/>
        </w:rPr>
        <w:t>Thesis outline:</w:t>
      </w:r>
    </w:p>
    <w:p w:rsidR="001A4317" w:rsidRDefault="001A4317">
      <w:pPr>
        <w:rPr>
          <w:b/>
        </w:rPr>
      </w:pPr>
    </w:p>
    <w:p w:rsidR="00AA62D7" w:rsidRDefault="00AA62D7" w:rsidP="00AA62D7">
      <w:r>
        <w:rPr>
          <w:b/>
        </w:rPr>
        <w:t>Abstract:</w:t>
      </w:r>
      <w:r w:rsidRPr="00AA62D7">
        <w:rPr>
          <w:b/>
        </w:rPr>
        <w:t xml:space="preserve"> </w:t>
      </w:r>
      <w:r>
        <w:t>Need of the thesis, goal, hypothesis,</w:t>
      </w:r>
      <w:r w:rsidR="001A4317">
        <w:t xml:space="preserve"> results, I</w:t>
      </w:r>
      <w:r>
        <w:t>nterpretation (future things</w:t>
      </w:r>
      <w:proofErr w:type="gramStart"/>
      <w:r>
        <w:t>??)</w:t>
      </w:r>
      <w:proofErr w:type="gramEnd"/>
    </w:p>
    <w:p w:rsidR="001A4317" w:rsidRPr="00AA62D7" w:rsidRDefault="001A4317" w:rsidP="00AA62D7"/>
    <w:p w:rsidR="00116A1E" w:rsidRDefault="00AA62D7" w:rsidP="00AA62D7">
      <w:pPr>
        <w:rPr>
          <w:b/>
        </w:rPr>
      </w:pPr>
      <w:r>
        <w:rPr>
          <w:b/>
        </w:rPr>
        <w:t xml:space="preserve">Introduction: </w:t>
      </w:r>
    </w:p>
    <w:p w:rsidR="00116A1E" w:rsidRDefault="001A4317" w:rsidP="00AA62D7">
      <w:r>
        <w:t>I</w:t>
      </w:r>
      <w:r w:rsidR="000509B8">
        <w:t xml:space="preserve">ntroduction to problem, </w:t>
      </w:r>
    </w:p>
    <w:p w:rsidR="00116A1E" w:rsidRDefault="001A4317" w:rsidP="00AA62D7">
      <w:r>
        <w:t>S</w:t>
      </w:r>
      <w:r w:rsidR="000509B8">
        <w:t>ome background,</w:t>
      </w:r>
    </w:p>
    <w:p w:rsidR="00116A1E" w:rsidRDefault="001A4317" w:rsidP="00AA62D7">
      <w:r>
        <w:t>R</w:t>
      </w:r>
      <w:r w:rsidR="00116A1E">
        <w:t>ecent works, comparison of works,</w:t>
      </w:r>
    </w:p>
    <w:p w:rsidR="00116A1E" w:rsidRDefault="001A4317" w:rsidP="00AA62D7">
      <w:r>
        <w:t>K</w:t>
      </w:r>
      <w:r w:rsidR="00116A1E">
        <w:t xml:space="preserve">nowledge gap, </w:t>
      </w:r>
    </w:p>
    <w:p w:rsidR="00AA62D7" w:rsidRDefault="001A4317" w:rsidP="00AA62D7">
      <w:r>
        <w:t>M</w:t>
      </w:r>
      <w:r w:rsidR="00116A1E">
        <w:t>ethods which is similar but why can’t be applied here</w:t>
      </w:r>
    </w:p>
    <w:p w:rsidR="001A4317" w:rsidRDefault="001A4317" w:rsidP="00AA62D7"/>
    <w:p w:rsidR="001A4317" w:rsidRDefault="001A4317" w:rsidP="00AA62D7">
      <w:pPr>
        <w:rPr>
          <w:b/>
        </w:rPr>
      </w:pPr>
      <w:r w:rsidRPr="001A4317">
        <w:rPr>
          <w:b/>
        </w:rPr>
        <w:t>Data</w:t>
      </w:r>
      <w:r>
        <w:rPr>
          <w:b/>
        </w:rPr>
        <w:t xml:space="preserve">: </w:t>
      </w:r>
      <w:r>
        <w:rPr>
          <w:b/>
        </w:rPr>
        <w:tab/>
      </w:r>
    </w:p>
    <w:p w:rsidR="00B940FD" w:rsidRDefault="001A4317" w:rsidP="00AA62D7">
      <w:r>
        <w:t xml:space="preserve">Source, what it contains, see it in </w:t>
      </w:r>
      <w:hyperlink r:id="rId5" w:history="1">
        <w:r w:rsidRPr="001A4317">
          <w:rPr>
            <w:rStyle w:val="Hyperlink"/>
          </w:rPr>
          <w:t>C:\Users\Smit3\Downloads\Mesoscale-Activity-Analysis2\Report\version3.pdf</w:t>
        </w:r>
      </w:hyperlink>
    </w:p>
    <w:p w:rsidR="00684B2F" w:rsidRDefault="00684B2F" w:rsidP="00AA62D7">
      <w:r>
        <w:t xml:space="preserve">Maybe try to get more metadata about </w:t>
      </w:r>
    </w:p>
    <w:p w:rsidR="00684B2F" w:rsidRDefault="00684B2F" w:rsidP="00AA62D7"/>
    <w:p w:rsidR="001A4317" w:rsidRDefault="00684B2F" w:rsidP="00AA62D7">
      <w:pPr>
        <w:rPr>
          <w:b/>
        </w:rPr>
      </w:pPr>
      <w:r w:rsidRPr="00684B2F">
        <w:rPr>
          <w:b/>
        </w:rPr>
        <w:t>Data Engineering:</w:t>
      </w:r>
      <w:r w:rsidR="001A4317" w:rsidRPr="00684B2F">
        <w:rPr>
          <w:b/>
        </w:rPr>
        <w:t xml:space="preserve"> </w:t>
      </w:r>
    </w:p>
    <w:p w:rsidR="00684B2F" w:rsidRDefault="00684B2F" w:rsidP="00AA62D7">
      <w:r>
        <w:t>Data curation part, all the operation and all functional operations done on the data</w:t>
      </w:r>
    </w:p>
    <w:p w:rsidR="00464581" w:rsidRDefault="00464581" w:rsidP="00AA62D7"/>
    <w:p w:rsidR="00464581" w:rsidRDefault="00464581" w:rsidP="00AA62D7">
      <w:pPr>
        <w:rPr>
          <w:b/>
        </w:rPr>
      </w:pPr>
      <w:r w:rsidRPr="00464581">
        <w:rPr>
          <w:b/>
        </w:rPr>
        <w:t>Data cleaning:</w:t>
      </w:r>
    </w:p>
    <w:p w:rsidR="00464581" w:rsidRPr="00464581" w:rsidRDefault="00464581" w:rsidP="00AA62D7">
      <w:pPr>
        <w:rPr>
          <w:b/>
        </w:rPr>
      </w:pPr>
      <w:proofErr w:type="gramStart"/>
      <w:r>
        <w:t>see</w:t>
      </w:r>
      <w:proofErr w:type="gramEnd"/>
      <w:r>
        <w:t xml:space="preserve"> it in </w:t>
      </w:r>
      <w:hyperlink r:id="rId6" w:history="1">
        <w:r w:rsidRPr="001A4317">
          <w:rPr>
            <w:rStyle w:val="Hyperlink"/>
          </w:rPr>
          <w:t>C:\Users\Smit3\Downloads\Mesoscale-Activity-Analysis2\Report\version3.pdf</w:t>
        </w:r>
      </w:hyperlink>
    </w:p>
    <w:p w:rsidR="00464581" w:rsidRDefault="00464581" w:rsidP="00AA62D7">
      <w:proofErr w:type="gramStart"/>
      <w:r>
        <w:t>maybe</w:t>
      </w:r>
      <w:proofErr w:type="gramEnd"/>
      <w:r>
        <w:t xml:space="preserve"> include queries, like good bad trials, CCF overlaps.</w:t>
      </w:r>
    </w:p>
    <w:p w:rsidR="00464581" w:rsidRDefault="00464581" w:rsidP="00AA62D7"/>
    <w:p w:rsidR="00464581" w:rsidRDefault="00464581" w:rsidP="00AA62D7">
      <w:pPr>
        <w:rPr>
          <w:b/>
        </w:rPr>
      </w:pPr>
      <w:r w:rsidRPr="00464581">
        <w:rPr>
          <w:b/>
        </w:rPr>
        <w:t xml:space="preserve">Data </w:t>
      </w:r>
      <w:r w:rsidR="00441035">
        <w:rPr>
          <w:b/>
        </w:rPr>
        <w:t>Processing:</w:t>
      </w:r>
    </w:p>
    <w:p w:rsidR="00441035" w:rsidRDefault="00441035" w:rsidP="00AA62D7">
      <w:pPr>
        <w:rPr>
          <w:b/>
        </w:rPr>
      </w:pPr>
    </w:p>
    <w:p w:rsidR="00441035" w:rsidRDefault="00441035" w:rsidP="00AA62D7">
      <w:pPr>
        <w:rPr>
          <w:b/>
        </w:rPr>
      </w:pPr>
      <w:r>
        <w:rPr>
          <w:b/>
        </w:rPr>
        <w:t>Methodology:</w:t>
      </w:r>
    </w:p>
    <w:p w:rsidR="00441035" w:rsidRDefault="00441035" w:rsidP="00AA62D7">
      <w:pPr>
        <w:rPr>
          <w:b/>
        </w:rPr>
      </w:pPr>
      <w:r>
        <w:rPr>
          <w:b/>
        </w:rPr>
        <w:t>Firing Rate:</w:t>
      </w:r>
    </w:p>
    <w:p w:rsidR="00441035" w:rsidRDefault="00441035" w:rsidP="00AA62D7">
      <w:pPr>
        <w:rPr>
          <w:b/>
        </w:rPr>
      </w:pPr>
      <w:r>
        <w:rPr>
          <w:b/>
        </w:rPr>
        <w:t>Spike statistics:</w:t>
      </w:r>
    </w:p>
    <w:p w:rsidR="00441035" w:rsidRDefault="00441035" w:rsidP="00AA62D7">
      <w:pPr>
        <w:rPr>
          <w:b/>
        </w:rPr>
      </w:pPr>
      <w:proofErr w:type="spellStart"/>
      <w:r>
        <w:rPr>
          <w:b/>
        </w:rPr>
        <w:t>Dimentionality</w:t>
      </w:r>
      <w:proofErr w:type="spellEnd"/>
      <w:r>
        <w:rPr>
          <w:b/>
        </w:rPr>
        <w:t xml:space="preserve"> reduction:</w:t>
      </w:r>
    </w:p>
    <w:p w:rsidR="00441035" w:rsidRDefault="00441035" w:rsidP="00AA62D7">
      <w:pPr>
        <w:rPr>
          <w:b/>
        </w:rPr>
      </w:pPr>
      <w:r>
        <w:rPr>
          <w:b/>
        </w:rPr>
        <w:lastRenderedPageBreak/>
        <w:t>Coding direction</w:t>
      </w:r>
    </w:p>
    <w:p w:rsidR="00441035" w:rsidRDefault="00441035" w:rsidP="00AA62D7">
      <w:pPr>
        <w:rPr>
          <w:b/>
        </w:rPr>
      </w:pPr>
      <w:r>
        <w:rPr>
          <w:b/>
        </w:rPr>
        <w:t>PCA</w:t>
      </w:r>
    </w:p>
    <w:p w:rsidR="00441035" w:rsidRDefault="00441035" w:rsidP="00AA62D7">
      <w:pPr>
        <w:rPr>
          <w:b/>
        </w:rPr>
      </w:pPr>
    </w:p>
    <w:p w:rsidR="00441035" w:rsidRDefault="00441035" w:rsidP="00AA62D7">
      <w:pPr>
        <w:rPr>
          <w:b/>
        </w:rPr>
      </w:pPr>
      <w:r>
        <w:rPr>
          <w:b/>
        </w:rPr>
        <w:t>Multimodal analysis:</w:t>
      </w:r>
    </w:p>
    <w:p w:rsidR="00441035" w:rsidRDefault="00441035" w:rsidP="00AA62D7">
      <w:pPr>
        <w:rPr>
          <w:b/>
        </w:rPr>
      </w:pPr>
      <w:r>
        <w:rPr>
          <w:b/>
        </w:rPr>
        <w:t>CCG:</w:t>
      </w:r>
    </w:p>
    <w:p w:rsidR="00441035" w:rsidRDefault="00441035" w:rsidP="00AA62D7">
      <w:pPr>
        <w:rPr>
          <w:b/>
        </w:rPr>
      </w:pPr>
      <w:proofErr w:type="spellStart"/>
      <w:r>
        <w:rPr>
          <w:b/>
        </w:rPr>
        <w:t>Autocorrelograms</w:t>
      </w:r>
      <w:proofErr w:type="spellEnd"/>
      <w:r>
        <w:rPr>
          <w:b/>
        </w:rPr>
        <w:t>:</w:t>
      </w:r>
    </w:p>
    <w:p w:rsidR="00B3775E" w:rsidRPr="00B3775E" w:rsidRDefault="00B3775E" w:rsidP="00AA62D7">
      <w:proofErr w:type="spellStart"/>
      <w:r>
        <w:rPr>
          <w:b/>
        </w:rPr>
        <w:t>Tau</w:t>
      </w:r>
      <w:proofErr w:type="gramStart"/>
      <w:r>
        <w:rPr>
          <w:b/>
        </w:rPr>
        <w:t>,intrinsic</w:t>
      </w:r>
      <w:proofErr w:type="spellEnd"/>
      <w:proofErr w:type="gramEnd"/>
      <w:r>
        <w:rPr>
          <w:b/>
        </w:rPr>
        <w:t xml:space="preserve"> timescale: </w:t>
      </w:r>
      <w:r>
        <w:t xml:space="preserve">Diminishing Value, </w:t>
      </w:r>
    </w:p>
    <w:p w:rsidR="00441035" w:rsidRDefault="00441035" w:rsidP="00AA62D7">
      <w:pPr>
        <w:rPr>
          <w:b/>
        </w:rPr>
      </w:pPr>
      <w:r>
        <w:rPr>
          <w:b/>
        </w:rPr>
        <w:t>Jitter:</w:t>
      </w:r>
    </w:p>
    <w:p w:rsidR="00441035" w:rsidRDefault="00441035" w:rsidP="00AA62D7">
      <w:pPr>
        <w:rPr>
          <w:b/>
        </w:rPr>
      </w:pPr>
      <w:r>
        <w:rPr>
          <w:b/>
        </w:rPr>
        <w:t>Fluorescence Analysis:</w:t>
      </w:r>
    </w:p>
    <w:p w:rsidR="00441035" w:rsidRPr="00B3775E" w:rsidRDefault="00417EB2" w:rsidP="00AA62D7">
      <w:r>
        <w:rPr>
          <w:b/>
        </w:rPr>
        <w:t>CCF-CCG:</w:t>
      </w:r>
      <w:r w:rsidR="00B3775E">
        <w:rPr>
          <w:b/>
        </w:rPr>
        <w:t xml:space="preserve"> </w:t>
      </w:r>
      <w:r w:rsidR="00B3775E">
        <w:t xml:space="preserve">Hypothesis, </w:t>
      </w:r>
    </w:p>
    <w:p w:rsidR="00417EB2" w:rsidRPr="00A83A44" w:rsidRDefault="00417EB2" w:rsidP="00AA62D7">
      <w:proofErr w:type="gramStart"/>
      <w:r>
        <w:rPr>
          <w:b/>
        </w:rPr>
        <w:t>p-value</w:t>
      </w:r>
      <w:proofErr w:type="gramEnd"/>
      <w:r>
        <w:rPr>
          <w:b/>
        </w:rPr>
        <w:t>:</w:t>
      </w:r>
      <w:r w:rsidR="00A83A44">
        <w:rPr>
          <w:b/>
        </w:rPr>
        <w:t xml:space="preserve"> </w:t>
      </w:r>
      <w:r w:rsidR="00A83A44">
        <w:t xml:space="preserve">Statistical Methods, CCG peak, Coincidence, there are other kind of simulation test in </w:t>
      </w:r>
      <w:hyperlink r:id="rId7" w:history="1">
        <w:r w:rsidR="00A83A44" w:rsidRPr="00A83A44">
          <w:rPr>
            <w:rStyle w:val="Hyperlink"/>
          </w:rPr>
          <w:t>C:\Users\Smit3\Downloads\Mesoscale-Activity-Analysis2\Literature\Thesis\amarasingham-et-al-2012-conditional-modeling-and-the-jitter-method-of-spike-resampling.pdf</w:t>
        </w:r>
      </w:hyperlink>
    </w:p>
    <w:p w:rsidR="00684B2F" w:rsidRPr="00684B2F" w:rsidRDefault="00684B2F" w:rsidP="00AA62D7">
      <w:pPr>
        <w:rPr>
          <w:b/>
        </w:rPr>
      </w:pPr>
    </w:p>
    <w:p w:rsidR="00AA62D7" w:rsidRDefault="00AA62D7" w:rsidP="00AA62D7">
      <w:pPr>
        <w:rPr>
          <w:b/>
        </w:rPr>
      </w:pPr>
    </w:p>
    <w:p w:rsidR="00AA62D7" w:rsidRDefault="00AA62D7">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Pr="005C7E5C" w:rsidRDefault="006464A0">
      <w:pPr>
        <w:rPr>
          <w:b/>
          <w:sz w:val="40"/>
        </w:rPr>
      </w:pPr>
      <w:r w:rsidRPr="005C7E5C">
        <w:rPr>
          <w:b/>
          <w:sz w:val="40"/>
        </w:rPr>
        <w:lastRenderedPageBreak/>
        <w:t>Content</w:t>
      </w:r>
    </w:p>
    <w:p w:rsidR="006464A0" w:rsidRDefault="006464A0">
      <w:pPr>
        <w:rPr>
          <w:b/>
          <w:sz w:val="36"/>
        </w:rPr>
      </w:pPr>
    </w:p>
    <w:p w:rsidR="006464A0" w:rsidRDefault="006464A0">
      <w:pPr>
        <w:rPr>
          <w:b/>
          <w:sz w:val="36"/>
        </w:rPr>
      </w:pPr>
      <w:r>
        <w:rPr>
          <w:b/>
          <w:sz w:val="36"/>
        </w:rPr>
        <w:t>Abstract</w:t>
      </w:r>
    </w:p>
    <w:p w:rsidR="006464A0" w:rsidRDefault="006464A0">
      <w:pPr>
        <w:rPr>
          <w:sz w:val="24"/>
        </w:rPr>
      </w:pPr>
      <w:proofErr w:type="gramStart"/>
      <w:r>
        <w:rPr>
          <w:sz w:val="24"/>
        </w:rPr>
        <w:t>from</w:t>
      </w:r>
      <w:proofErr w:type="gramEnd"/>
      <w:r>
        <w:rPr>
          <w:sz w:val="24"/>
        </w:rPr>
        <w:t xml:space="preserve"> </w:t>
      </w:r>
      <w:hyperlink r:id="rId8" w:history="1">
        <w:r w:rsidRPr="006464A0">
          <w:rPr>
            <w:rStyle w:val="Hyperlink"/>
            <w:sz w:val="24"/>
          </w:rPr>
          <w:t>C:\Users\Smit3\Downloads\Mesoscale-Activity-Analysis2\Report\version3.pdf</w:t>
        </w:r>
      </w:hyperlink>
    </w:p>
    <w:p w:rsidR="006464A0" w:rsidRPr="006464A0" w:rsidRDefault="006464A0">
      <w:pPr>
        <w:rPr>
          <w:sz w:val="36"/>
        </w:rPr>
      </w:pPr>
      <w:proofErr w:type="gramStart"/>
      <w:r>
        <w:rPr>
          <w:sz w:val="24"/>
        </w:rPr>
        <w:t>and</w:t>
      </w:r>
      <w:proofErr w:type="gramEnd"/>
      <w:r>
        <w:rPr>
          <w:sz w:val="24"/>
        </w:rPr>
        <w:t xml:space="preserve"> new conclusion and methods according to recently done work.</w:t>
      </w:r>
    </w:p>
    <w:p w:rsidR="006464A0" w:rsidRDefault="006464A0">
      <w:pPr>
        <w:rPr>
          <w:b/>
          <w:sz w:val="36"/>
        </w:rPr>
      </w:pPr>
    </w:p>
    <w:p w:rsidR="006464A0" w:rsidRDefault="006464A0">
      <w:pPr>
        <w:rPr>
          <w:b/>
          <w:sz w:val="36"/>
        </w:rPr>
      </w:pPr>
      <w:r>
        <w:rPr>
          <w:b/>
          <w:sz w:val="36"/>
        </w:rPr>
        <w:t>Introduction</w:t>
      </w:r>
    </w:p>
    <w:p w:rsidR="006464A0" w:rsidRDefault="006464A0">
      <w:pPr>
        <w:rPr>
          <w:sz w:val="24"/>
        </w:rPr>
      </w:pPr>
      <w:proofErr w:type="gramStart"/>
      <w:r>
        <w:rPr>
          <w:sz w:val="24"/>
        </w:rPr>
        <w:t>from</w:t>
      </w:r>
      <w:proofErr w:type="gramEnd"/>
      <w:r>
        <w:rPr>
          <w:sz w:val="24"/>
        </w:rPr>
        <w:t xml:space="preserve"> </w:t>
      </w:r>
      <w:hyperlink r:id="rId9" w:history="1">
        <w:r w:rsidRPr="006464A0">
          <w:rPr>
            <w:rStyle w:val="Hyperlink"/>
            <w:sz w:val="24"/>
          </w:rPr>
          <w:t>C:\Users\Smit3\Downloads\Mesoscale-Activity-Analysis2\Report\version3.pdf</w:t>
        </w:r>
      </w:hyperlink>
    </w:p>
    <w:p w:rsidR="006464A0" w:rsidRDefault="006464A0">
      <w:pPr>
        <w:rPr>
          <w:sz w:val="24"/>
        </w:rPr>
      </w:pPr>
      <w:proofErr w:type="gramStart"/>
      <w:r>
        <w:rPr>
          <w:sz w:val="24"/>
        </w:rPr>
        <w:t>and</w:t>
      </w:r>
      <w:proofErr w:type="gramEnd"/>
      <w:r>
        <w:rPr>
          <w:sz w:val="24"/>
        </w:rPr>
        <w:t xml:space="preserve"> rest of the introduction and Related work are In the Conversation of “SMIT THESIS”</w:t>
      </w:r>
    </w:p>
    <w:p w:rsidR="007220AE" w:rsidRPr="006464A0" w:rsidRDefault="007220AE">
      <w:pPr>
        <w:rPr>
          <w:sz w:val="24"/>
        </w:rPr>
      </w:pPr>
      <w:r w:rsidRPr="007220AE">
        <w:rPr>
          <w:sz w:val="24"/>
          <w:highlight w:val="green"/>
        </w:rPr>
        <w:t>Need to Do more Literature review &gt;15papers</w:t>
      </w:r>
    </w:p>
    <w:p w:rsidR="006464A0" w:rsidRDefault="006464A0">
      <w:pPr>
        <w:rPr>
          <w:b/>
          <w:sz w:val="36"/>
        </w:rPr>
      </w:pPr>
    </w:p>
    <w:p w:rsidR="006464A0" w:rsidRDefault="006464A0">
      <w:pPr>
        <w:rPr>
          <w:b/>
          <w:sz w:val="36"/>
        </w:rPr>
      </w:pPr>
      <w:r>
        <w:rPr>
          <w:b/>
          <w:sz w:val="36"/>
        </w:rPr>
        <w:t>Related work</w:t>
      </w:r>
      <w:r w:rsidR="002776F7">
        <w:rPr>
          <w:b/>
          <w:sz w:val="36"/>
        </w:rPr>
        <w:t>/Background</w:t>
      </w:r>
      <w:r w:rsidR="007220AE">
        <w:rPr>
          <w:b/>
          <w:sz w:val="36"/>
        </w:rPr>
        <w:t xml:space="preserve"> </w:t>
      </w:r>
      <w:r>
        <w:rPr>
          <w:b/>
          <w:sz w:val="36"/>
        </w:rPr>
        <w:t>(knowledge gap, Contribution)</w:t>
      </w:r>
    </w:p>
    <w:p w:rsidR="006464A0" w:rsidRDefault="006464A0">
      <w:pPr>
        <w:rPr>
          <w:b/>
          <w:sz w:val="36"/>
        </w:rPr>
      </w:pPr>
    </w:p>
    <w:p w:rsidR="006464A0" w:rsidRDefault="006464A0">
      <w:pPr>
        <w:rPr>
          <w:b/>
          <w:sz w:val="36"/>
        </w:rPr>
      </w:pPr>
      <w:r>
        <w:rPr>
          <w:b/>
          <w:sz w:val="36"/>
        </w:rPr>
        <w:t>Data</w:t>
      </w:r>
    </w:p>
    <w:p w:rsidR="006464A0" w:rsidRPr="004B3E70" w:rsidRDefault="006464A0" w:rsidP="004B3E70">
      <w:pPr>
        <w:pStyle w:val="ListParagraph"/>
        <w:numPr>
          <w:ilvl w:val="0"/>
          <w:numId w:val="7"/>
        </w:numPr>
        <w:rPr>
          <w:b/>
          <w:sz w:val="36"/>
        </w:rPr>
      </w:pPr>
      <w:r w:rsidRPr="004B3E70">
        <w:rPr>
          <w:b/>
          <w:sz w:val="32"/>
        </w:rPr>
        <w:t>Data acquisition/Source/availability/Dataset</w:t>
      </w:r>
      <w:r w:rsidR="007220AE" w:rsidRPr="004B3E70">
        <w:rPr>
          <w:b/>
          <w:sz w:val="32"/>
        </w:rPr>
        <w:t>/Experiment Settings</w:t>
      </w:r>
    </w:p>
    <w:p w:rsidR="006464A0" w:rsidRDefault="006464A0">
      <w:pPr>
        <w:rPr>
          <w:sz w:val="24"/>
        </w:rPr>
      </w:pPr>
      <w:r>
        <w:rPr>
          <w:sz w:val="24"/>
        </w:rPr>
        <w:t xml:space="preserve">Starting and bit from </w:t>
      </w:r>
      <w:hyperlink r:id="rId10" w:history="1">
        <w:r w:rsidRPr="006464A0">
          <w:rPr>
            <w:rStyle w:val="Hyperlink"/>
            <w:sz w:val="24"/>
          </w:rPr>
          <w:t>C:\Users\Smit3\Downloads\Mesoscale-Activity-Analysis2\Report\version3.pdf</w:t>
        </w:r>
      </w:hyperlink>
    </w:p>
    <w:p w:rsidR="006464A0" w:rsidRDefault="006464A0">
      <w:pPr>
        <w:rPr>
          <w:sz w:val="24"/>
        </w:rPr>
      </w:pPr>
      <w:proofErr w:type="gramStart"/>
      <w:r>
        <w:rPr>
          <w:sz w:val="24"/>
        </w:rPr>
        <w:t>And</w:t>
      </w:r>
      <w:proofErr w:type="gramEnd"/>
      <w:r>
        <w:rPr>
          <w:sz w:val="24"/>
        </w:rPr>
        <w:t xml:space="preserve"> other following bits are from Chen et al.</w:t>
      </w:r>
      <w:hyperlink r:id="rId11" w:history="1">
        <w:r w:rsidRPr="006464A0">
          <w:rPr>
            <w:rStyle w:val="Hyperlink"/>
            <w:sz w:val="24"/>
          </w:rPr>
          <w:t>C:\Users\Smit3\Downloads\Mesoscale-Activity-Analysis2\Literature\Chenmultiregional.pdf</w:t>
        </w:r>
      </w:hyperlink>
    </w:p>
    <w:p w:rsidR="002776F7" w:rsidRDefault="002776F7">
      <w:pPr>
        <w:rPr>
          <w:sz w:val="24"/>
        </w:rPr>
      </w:pPr>
      <w:r>
        <w:rPr>
          <w:noProof/>
          <w:sz w:val="24"/>
        </w:rPr>
        <w:lastRenderedPageBreak/>
        <w:drawing>
          <wp:inline distT="0" distB="0" distL="0" distR="0">
            <wp:extent cx="5600700" cy="94661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data collection.PNG"/>
                    <pic:cNvPicPr/>
                  </pic:nvPicPr>
                  <pic:blipFill>
                    <a:blip r:embed="rId12">
                      <a:extLst>
                        <a:ext uri="{28A0092B-C50C-407E-A947-70E740481C1C}">
                          <a14:useLocalDpi xmlns:a14="http://schemas.microsoft.com/office/drawing/2010/main" val="0"/>
                        </a:ext>
                      </a:extLst>
                    </a:blip>
                    <a:stretch>
                      <a:fillRect/>
                    </a:stretch>
                  </pic:blipFill>
                  <pic:spPr>
                    <a:xfrm>
                      <a:off x="0" y="0"/>
                      <a:ext cx="5690972" cy="961871"/>
                    </a:xfrm>
                    <a:prstGeom prst="rect">
                      <a:avLst/>
                    </a:prstGeom>
                  </pic:spPr>
                </pic:pic>
              </a:graphicData>
            </a:graphic>
          </wp:inline>
        </w:drawing>
      </w:r>
      <w:r>
        <w:rPr>
          <w:noProof/>
          <w:sz w:val="24"/>
        </w:rPr>
        <w:drawing>
          <wp:inline distT="0" distB="0" distL="0" distR="0">
            <wp:extent cx="5633637" cy="241554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_data collection1.PNG"/>
                    <pic:cNvPicPr/>
                  </pic:nvPicPr>
                  <pic:blipFill>
                    <a:blip r:embed="rId13">
                      <a:extLst>
                        <a:ext uri="{28A0092B-C50C-407E-A947-70E740481C1C}">
                          <a14:useLocalDpi xmlns:a14="http://schemas.microsoft.com/office/drawing/2010/main" val="0"/>
                        </a:ext>
                      </a:extLst>
                    </a:blip>
                    <a:stretch>
                      <a:fillRect/>
                    </a:stretch>
                  </pic:blipFill>
                  <pic:spPr>
                    <a:xfrm>
                      <a:off x="0" y="0"/>
                      <a:ext cx="5656841" cy="2425489"/>
                    </a:xfrm>
                    <a:prstGeom prst="rect">
                      <a:avLst/>
                    </a:prstGeom>
                  </pic:spPr>
                </pic:pic>
              </a:graphicData>
            </a:graphic>
          </wp:inline>
        </w:drawing>
      </w:r>
    </w:p>
    <w:p w:rsidR="006464A0" w:rsidRDefault="006464A0" w:rsidP="006464A0">
      <w:pPr>
        <w:tabs>
          <w:tab w:val="left" w:pos="979"/>
        </w:tabs>
        <w:spacing w:before="98" w:line="237" w:lineRule="auto"/>
        <w:ind w:right="529"/>
        <w:jc w:val="both"/>
      </w:pPr>
      <w:r w:rsidRPr="00671775">
        <w:rPr>
          <w:b/>
        </w:rPr>
        <w:t>Animals and surger</w:t>
      </w:r>
      <w:r>
        <w:t>y</w:t>
      </w:r>
    </w:p>
    <w:p w:rsidR="006464A0" w:rsidRDefault="006464A0" w:rsidP="006464A0">
      <w:pPr>
        <w:tabs>
          <w:tab w:val="left" w:pos="979"/>
        </w:tabs>
        <w:spacing w:before="98" w:line="237" w:lineRule="auto"/>
        <w:ind w:right="529"/>
        <w:jc w:val="both"/>
      </w:pPr>
      <w:r>
        <w:t xml:space="preserve">This study is based on data from 28 mice (Table 1), including twenty five VGAT-ChR2 EYFP (Jackson laboratory, JAX #014548), one C57BL/6J (JAX #000664), one </w:t>
      </w:r>
      <w:proofErr w:type="spellStart"/>
      <w:r>
        <w:t>Sst</w:t>
      </w:r>
      <w:proofErr w:type="spellEnd"/>
      <w:r>
        <w:t xml:space="preserve"> IRES-</w:t>
      </w:r>
      <w:proofErr w:type="spellStart"/>
      <w:r>
        <w:t>Cre</w:t>
      </w:r>
      <w:proofErr w:type="spellEnd"/>
      <w:r>
        <w:t xml:space="preserve"> (JAX #013044) crossed with reporter mouse Ai32 (Rosa26-LSL-ChR2-EYFP, JAX #012569), and one Emx1-Cre (JAX #005628) crossed with R26-LNL-GtACR1 Fred-Kv2.1 reporter mouse (JAX #033089). See Table 2 for recordings made in each mouse. All procedures were in accordance with protocols approved by the </w:t>
      </w:r>
      <w:proofErr w:type="spellStart"/>
      <w:r>
        <w:t>Janelia</w:t>
      </w:r>
      <w:proofErr w:type="spellEnd"/>
      <w:r>
        <w:t xml:space="preserve"> Research Campus Institutional Animal Care and Use Committee. Detailed information on water restriction has been published (</w:t>
      </w:r>
      <w:proofErr w:type="spellStart"/>
      <w:r>
        <w:t>Guo</w:t>
      </w:r>
      <w:proofErr w:type="spellEnd"/>
      <w:r>
        <w:t xml:space="preserve"> et al. 2014). Mice were housed in a 12:12 reverse </w:t>
      </w:r>
      <w:proofErr w:type="spellStart"/>
      <w:r>
        <w:t>light</w:t>
      </w:r>
      <w:proofErr w:type="gramStart"/>
      <w:r>
        <w:t>:dark</w:t>
      </w:r>
      <w:proofErr w:type="spellEnd"/>
      <w:proofErr w:type="gramEnd"/>
      <w:r>
        <w:t xml:space="preserve"> cycle and performed behavioral tasks during the dark phase. Behavioral sessions lasted 1 to 2 h where mice received all their water (range, 0.3 to 1.5 mL). All surgical procedures </w:t>
      </w:r>
      <w:proofErr w:type="gramStart"/>
      <w:r>
        <w:t>were carried out</w:t>
      </w:r>
      <w:proofErr w:type="gramEnd"/>
      <w:r>
        <w:t xml:space="preserve"> aseptically. Mice were implanted with a titanium </w:t>
      </w:r>
      <w:proofErr w:type="spellStart"/>
      <w:r>
        <w:t>headpost</w:t>
      </w:r>
      <w:proofErr w:type="spellEnd"/>
      <w:r>
        <w:t xml:space="preserve"> and single housed. Recording well and craniotomy preparation for electrophysiology in head-restrained awake mice </w:t>
      </w:r>
      <w:proofErr w:type="gramStart"/>
      <w:r>
        <w:t>have been described</w:t>
      </w:r>
      <w:proofErr w:type="gramEnd"/>
      <w:r>
        <w:t xml:space="preserve"> in detail (dx.doi.org/10.17504/protocols.io.9a8h2hw). Buprenorphine (0.1 mg/kg, IP injection) was used for postoperative analgesia and </w:t>
      </w:r>
      <w:proofErr w:type="spellStart"/>
      <w:r>
        <w:t>Ketoprofen</w:t>
      </w:r>
      <w:proofErr w:type="spellEnd"/>
      <w:r>
        <w:t xml:space="preserve"> (5mg/kg, subcutaneous injection) 40 The copyright holder for this preprint </w:t>
      </w:r>
      <w:proofErr w:type="spellStart"/>
      <w:r>
        <w:t>bioRxiv</w:t>
      </w:r>
      <w:proofErr w:type="spellEnd"/>
      <w:r>
        <w:t xml:space="preserve"> preprint </w:t>
      </w:r>
      <w:proofErr w:type="spellStart"/>
      <w:r>
        <w:t>doi</w:t>
      </w:r>
      <w:proofErr w:type="spellEnd"/>
      <w:r>
        <w:t>: https://doi.org/10.1101/</w:t>
      </w:r>
      <w:proofErr w:type="gramStart"/>
      <w:r>
        <w:t>2023.03.01.530520 ;</w:t>
      </w:r>
      <w:proofErr w:type="gramEnd"/>
      <w:r>
        <w:t xml:space="preserve"> this version posted March 2, 2023. (</w:t>
      </w:r>
      <w:proofErr w:type="gramStart"/>
      <w:r>
        <w:t>which</w:t>
      </w:r>
      <w:proofErr w:type="gramEnd"/>
      <w:r>
        <w:t xml:space="preserve"> was not certified by peer review) is the author/funder, who has granted </w:t>
      </w:r>
      <w:proofErr w:type="spellStart"/>
      <w:r>
        <w:t>bioRxiv</w:t>
      </w:r>
      <w:proofErr w:type="spellEnd"/>
      <w:r>
        <w:t xml:space="preserve"> a license to display the preprint in perpetuity. It is made available under a CC-BY-NC-ND 4.0 International </w:t>
      </w:r>
      <w:proofErr w:type="gramStart"/>
      <w:r>
        <w:t>license .</w:t>
      </w:r>
      <w:proofErr w:type="gramEnd"/>
      <w:r>
        <w:t xml:space="preserve"> </w:t>
      </w:r>
      <w:proofErr w:type="gramStart"/>
      <w:r>
        <w:t>was</w:t>
      </w:r>
      <w:proofErr w:type="gramEnd"/>
      <w:r>
        <w:t xml:space="preserve"> used at the time of surgery and postoperatively for two days. After head post implantation, all mice </w:t>
      </w:r>
      <w:proofErr w:type="gramStart"/>
      <w:r>
        <w:t>were allowed</w:t>
      </w:r>
      <w:proofErr w:type="gramEnd"/>
      <w:r>
        <w:t xml:space="preserve"> to recover for at least 3 days with free access to water before the start of water restriction. Craniotomies for recording </w:t>
      </w:r>
      <w:proofErr w:type="gramStart"/>
      <w:r>
        <w:t>were made</w:t>
      </w:r>
      <w:proofErr w:type="gramEnd"/>
      <w:r>
        <w:t xml:space="preserve"> after behavioral training.</w:t>
      </w:r>
    </w:p>
    <w:p w:rsidR="006464A0" w:rsidRDefault="006464A0" w:rsidP="006464A0">
      <w:pPr>
        <w:tabs>
          <w:tab w:val="left" w:pos="979"/>
        </w:tabs>
        <w:spacing w:before="98" w:line="237" w:lineRule="auto"/>
        <w:ind w:right="529"/>
        <w:jc w:val="both"/>
      </w:pPr>
    </w:p>
    <w:p w:rsidR="006464A0" w:rsidRDefault="006464A0" w:rsidP="006464A0">
      <w:pPr>
        <w:tabs>
          <w:tab w:val="left" w:pos="979"/>
        </w:tabs>
        <w:spacing w:before="98" w:line="237" w:lineRule="auto"/>
        <w:ind w:right="529"/>
        <w:jc w:val="both"/>
      </w:pPr>
      <w:r>
        <w:t xml:space="preserve"> </w:t>
      </w:r>
      <w:r w:rsidRPr="00671775">
        <w:rPr>
          <w:b/>
        </w:rPr>
        <w:t>Behavior and video tracking</w:t>
      </w:r>
      <w:r>
        <w:t xml:space="preserve"> </w:t>
      </w:r>
    </w:p>
    <w:p w:rsidR="006464A0" w:rsidRDefault="006464A0" w:rsidP="006464A0">
      <w:pPr>
        <w:tabs>
          <w:tab w:val="left" w:pos="979"/>
        </w:tabs>
        <w:spacing w:before="98" w:line="237" w:lineRule="auto"/>
        <w:ind w:right="529"/>
        <w:jc w:val="both"/>
      </w:pPr>
      <w:r>
        <w:t xml:space="preserve">Mice performed an auditory delayed response task (Figure 1A) (Inagaki et al. 2018). The instruction stimuli during the sample epoch were pure tones played at one of two frequencies (3 kHz or 12 kHz). </w:t>
      </w:r>
      <w:r>
        <w:lastRenderedPageBreak/>
        <w:t xml:space="preserve">Each tone </w:t>
      </w:r>
      <w:proofErr w:type="gramStart"/>
      <w:r>
        <w:t>was played</w:t>
      </w:r>
      <w:proofErr w:type="gramEnd"/>
      <w:r>
        <w:t xml:space="preserve"> three times for 150 </w:t>
      </w:r>
      <w:proofErr w:type="spellStart"/>
      <w:r>
        <w:t>ms</w:t>
      </w:r>
      <w:proofErr w:type="spellEnd"/>
      <w:r>
        <w:t xml:space="preserve"> with 100 </w:t>
      </w:r>
      <w:proofErr w:type="spellStart"/>
      <w:r>
        <w:t>ms</w:t>
      </w:r>
      <w:proofErr w:type="spellEnd"/>
      <w:r>
        <w:t xml:space="preserve"> inter-tone intervals. The sample epoch </w:t>
      </w:r>
      <w:proofErr w:type="gramStart"/>
      <w:r>
        <w:t>was followed</w:t>
      </w:r>
      <w:proofErr w:type="gramEnd"/>
      <w:r>
        <w:t xml:space="preserve"> by a 1.2 s delay epoch. An auditory ‘Go’ cue (carrier frequency of 6 kHz with 360 Hz modulating frequency, 0.1 s duration) indicated the end of the delay epoch. Licking early during the sample/delay epoch triggered a replay of the epoch. During the response epoch (answer period: 1.5 s) mice reported the instruction by licking one of the two lick ports. Licking (consumption period: 1.5 s) the correct lick port triggered a small water reward (0.1 ~ 0.2 </w:t>
      </w:r>
      <w:proofErr w:type="spellStart"/>
      <w:r>
        <w:t>ul</w:t>
      </w:r>
      <w:proofErr w:type="spellEnd"/>
      <w:r>
        <w:t xml:space="preserve">). Licking the incorrect lick port triggered a timeout (1-3 s). After mice stopped licking for 1.5 s, the trial ended, followed by a 250 </w:t>
      </w:r>
      <w:proofErr w:type="spellStart"/>
      <w:r>
        <w:t>ms</w:t>
      </w:r>
      <w:proofErr w:type="spellEnd"/>
      <w:r>
        <w:t xml:space="preserve"> inter-trial-interval. Early lick trials and no response trials </w:t>
      </w:r>
      <w:proofErr w:type="gramStart"/>
      <w:r>
        <w:t>were excluded</w:t>
      </w:r>
      <w:proofErr w:type="gramEnd"/>
      <w:r>
        <w:t xml:space="preserve"> for analysis. Overall performance </w:t>
      </w:r>
      <w:proofErr w:type="gramStart"/>
      <w:r>
        <w:t>was computed</w:t>
      </w:r>
      <w:proofErr w:type="gramEnd"/>
      <w:r>
        <w:t xml:space="preserve"> as the fraction of correct control trials (i.e. no </w:t>
      </w:r>
      <w:proofErr w:type="spellStart"/>
      <w:r>
        <w:t>photostimulation</w:t>
      </w:r>
      <w:proofErr w:type="spellEnd"/>
      <w:r>
        <w:t xml:space="preserve">), excluding any early lick trials. We selected experimental sessions for analysis based on following criteria: overall behavioral performance (&gt; </w:t>
      </w:r>
      <w:proofErr w:type="gramStart"/>
      <w:r>
        <w:t>65%</w:t>
      </w:r>
      <w:proofErr w:type="gramEnd"/>
      <w:r>
        <w:t xml:space="preserve">), and at least 50 correct lick left and lick right trials each. Two CMOS cameras (CM3-U3-13Y3M, FLIR) </w:t>
      </w:r>
      <w:proofErr w:type="gramStart"/>
      <w:r>
        <w:t>were used</w:t>
      </w:r>
      <w:proofErr w:type="gramEnd"/>
      <w:r>
        <w:t xml:space="preserve"> to track orofacial movements of the mouse under IR light illumination (940 nm LED). The cameras were equipped with 4-12 mm focal length lenses (12VM412ASIR, Tamron) and a pixel resolution of 71 µm. High-speed videos from a side view and a bottom view (Figure 1C) </w:t>
      </w:r>
      <w:proofErr w:type="gramStart"/>
      <w:r>
        <w:t>were acquired</w:t>
      </w:r>
      <w:proofErr w:type="gramEnd"/>
      <w:r>
        <w:t xml:space="preserve"> at 300 Hz using software </w:t>
      </w:r>
      <w:proofErr w:type="spellStart"/>
      <w:r>
        <w:t>FlyCapture</w:t>
      </w:r>
      <w:proofErr w:type="spellEnd"/>
      <w:r>
        <w:t xml:space="preserve"> (TELEDYNE FLIR). We trained </w:t>
      </w:r>
      <w:proofErr w:type="spellStart"/>
      <w:r>
        <w:t>DeepLabCut</w:t>
      </w:r>
      <w:proofErr w:type="spellEnd"/>
      <w:r>
        <w:t xml:space="preserve"> (Mathis et al. 2018) to track the movement of tongue, jaw and nose (Figure 1I). </w:t>
      </w:r>
    </w:p>
    <w:p w:rsidR="006464A0" w:rsidRDefault="006464A0" w:rsidP="006464A0">
      <w:pPr>
        <w:tabs>
          <w:tab w:val="left" w:pos="979"/>
        </w:tabs>
        <w:spacing w:before="98" w:line="237" w:lineRule="auto"/>
        <w:ind w:right="529"/>
        <w:jc w:val="both"/>
      </w:pPr>
      <w:r w:rsidRPr="00671775">
        <w:rPr>
          <w:b/>
        </w:rPr>
        <w:t>Multi-regional electrophysiological</w:t>
      </w:r>
      <w:r>
        <w:rPr>
          <w:b/>
        </w:rPr>
        <w:t xml:space="preserve"> </w:t>
      </w:r>
      <w:r w:rsidRPr="006464A0">
        <w:rPr>
          <w:b/>
        </w:rPr>
        <w:t xml:space="preserve">recordings </w:t>
      </w:r>
    </w:p>
    <w:p w:rsidR="006464A0" w:rsidRPr="00671775" w:rsidRDefault="006464A0" w:rsidP="006464A0">
      <w:pPr>
        <w:tabs>
          <w:tab w:val="left" w:pos="979"/>
        </w:tabs>
        <w:spacing w:before="98" w:line="237" w:lineRule="auto"/>
        <w:ind w:right="529"/>
        <w:jc w:val="both"/>
        <w:rPr>
          <w:b/>
        </w:rPr>
      </w:pPr>
      <w:r>
        <w:t xml:space="preserve">We designed a flexible manipulator system for multiple Neuropixels probe insertions (https://www.janelia.org/open-science/manipulator-system-for-multiple-neuropixels probe-recordings). Three to four small craniotomies (diameter, 1 ~ 1.5 mm) were made over target brain areas one day before the first recording session. Details of recordings made with multiple Neuropixels probes in head-restrained behaving animals have been published (dx.doi.org/10.17504/protocols.io.8tphwmn). Target regions, insertions angles, probe types, </w:t>
      </w:r>
      <w:proofErr w:type="spellStart"/>
      <w:r>
        <w:t>etc</w:t>
      </w:r>
      <w:proofErr w:type="spellEnd"/>
      <w:r>
        <w:t xml:space="preserve"> are summarized in Table 2. All coordinates are given with respect to </w:t>
      </w:r>
      <w:proofErr w:type="spellStart"/>
      <w:r>
        <w:t>Bregma</w:t>
      </w:r>
      <w:proofErr w:type="spellEnd"/>
      <w:r>
        <w:t xml:space="preserve"> (AP, anterior-posterior; ML, medial-lateral; DV, dorsal-ventral). Extracellular spikes were recorded using Neuropixels 1.0 probes, 2.0 single-shank probes, and 2.0 multi-shank probes (J. J. Jun 2017; Steinmetz et al. 2021) (Table 2). Three to seven recordings </w:t>
      </w:r>
      <w:proofErr w:type="gramStart"/>
      <w:r>
        <w:t>were made</w:t>
      </w:r>
      <w:proofErr w:type="gramEnd"/>
      <w:r>
        <w:t xml:space="preserve"> from each craniotomy. Recording depth </w:t>
      </w:r>
      <w:proofErr w:type="gramStart"/>
      <w:r>
        <w:t>was inferred</w:t>
      </w:r>
      <w:proofErr w:type="gramEnd"/>
      <w:r>
        <w:t xml:space="preserve"> from manipulator readings (</w:t>
      </w:r>
      <w:proofErr w:type="spellStart"/>
      <w:r>
        <w:t>Sensapax</w:t>
      </w:r>
      <w:proofErr w:type="spellEnd"/>
      <w:r>
        <w:t xml:space="preserve"> </w:t>
      </w:r>
      <w:proofErr w:type="spellStart"/>
      <w:r>
        <w:t>uMp</w:t>
      </w:r>
      <w:proofErr w:type="spellEnd"/>
      <w:r>
        <w:t xml:space="preserve"> manipulators). After completion of probe insertion, brain tissue </w:t>
      </w:r>
      <w:proofErr w:type="gramStart"/>
      <w:r>
        <w:t>was allowed</w:t>
      </w:r>
      <w:proofErr w:type="gramEnd"/>
      <w:r>
        <w:t xml:space="preserve"> to settle for several minutes before recording. During </w:t>
      </w:r>
      <w:proofErr w:type="gramStart"/>
      <w:r>
        <w:t>recordings</w:t>
      </w:r>
      <w:proofErr w:type="gramEnd"/>
      <w:r>
        <w:t xml:space="preserve"> the craniotomies were immersed in saline. Probes </w:t>
      </w:r>
      <w:proofErr w:type="gramStart"/>
      <w:r>
        <w:t>were configured</w:t>
      </w:r>
      <w:proofErr w:type="gramEnd"/>
      <w:r>
        <w:t xml:space="preserve"> and data were visualized and streamed to disk using the open source software package </w:t>
      </w:r>
      <w:proofErr w:type="spellStart"/>
      <w:r>
        <w:t>SpikeGLX</w:t>
      </w:r>
      <w:proofErr w:type="spellEnd"/>
      <w:r>
        <w:t xml:space="preserve"> (https://billkarsh.github.io/SpikeGLX/). Data from up to five simultaneously recorded probes </w:t>
      </w:r>
      <w:proofErr w:type="gramStart"/>
      <w:r>
        <w:t>were acquired</w:t>
      </w:r>
      <w:proofErr w:type="gramEnd"/>
      <w:r>
        <w:t xml:space="preserve"> at 30 kHz. Sync waves (0.5 s duty cycle TTL pulses) </w:t>
      </w:r>
      <w:proofErr w:type="gramStart"/>
      <w:r>
        <w:t>were recorded</w:t>
      </w:r>
      <w:proofErr w:type="gramEnd"/>
      <w:r>
        <w:t xml:space="preserve"> across probes and on auxiliary channels for synchronization. </w:t>
      </w:r>
    </w:p>
    <w:p w:rsidR="006464A0" w:rsidRPr="006464A0" w:rsidRDefault="006464A0">
      <w:pPr>
        <w:rPr>
          <w:sz w:val="24"/>
        </w:rPr>
      </w:pPr>
    </w:p>
    <w:p w:rsidR="006464A0" w:rsidRPr="004B3E70" w:rsidRDefault="006464A0" w:rsidP="004B3E70">
      <w:pPr>
        <w:pStyle w:val="ListParagraph"/>
        <w:numPr>
          <w:ilvl w:val="0"/>
          <w:numId w:val="6"/>
        </w:numPr>
        <w:rPr>
          <w:b/>
          <w:sz w:val="32"/>
        </w:rPr>
      </w:pPr>
      <w:r w:rsidRPr="004B3E70">
        <w:rPr>
          <w:b/>
          <w:sz w:val="32"/>
        </w:rPr>
        <w:t>Data Processing/Curating/Cleaning</w:t>
      </w:r>
    </w:p>
    <w:p w:rsidR="006464A0" w:rsidRDefault="006464A0">
      <w:pPr>
        <w:rPr>
          <w:sz w:val="24"/>
        </w:rPr>
      </w:pPr>
      <w:r>
        <w:rPr>
          <w:b/>
        </w:rPr>
        <w:t xml:space="preserve">From </w:t>
      </w:r>
      <w:hyperlink r:id="rId14" w:history="1">
        <w:r w:rsidRPr="006464A0">
          <w:rPr>
            <w:rStyle w:val="Hyperlink"/>
            <w:sz w:val="24"/>
          </w:rPr>
          <w:t>C:\Users\Smit3\Downloads\Mesoscale-Activity-Analysis2\Report\version3.pdf</w:t>
        </w:r>
      </w:hyperlink>
    </w:p>
    <w:p w:rsidR="006464A0" w:rsidRDefault="006464A0">
      <w:pPr>
        <w:rPr>
          <w:sz w:val="24"/>
        </w:rPr>
      </w:pPr>
      <w:proofErr w:type="gramStart"/>
      <w:r>
        <w:rPr>
          <w:sz w:val="24"/>
        </w:rPr>
        <w:t>But</w:t>
      </w:r>
      <w:proofErr w:type="gramEnd"/>
      <w:r>
        <w:rPr>
          <w:sz w:val="24"/>
        </w:rPr>
        <w:t xml:space="preserve"> add the actual names of techniques like </w:t>
      </w:r>
    </w:p>
    <w:p w:rsidR="006464A0" w:rsidRDefault="006464A0">
      <w:pPr>
        <w:rPr>
          <w:sz w:val="24"/>
        </w:rPr>
      </w:pPr>
      <w:r>
        <w:rPr>
          <w:sz w:val="24"/>
        </w:rPr>
        <w:t>For Data org/</w:t>
      </w:r>
      <w:proofErr w:type="spellStart"/>
      <w:proofErr w:type="gramStart"/>
      <w:r>
        <w:rPr>
          <w:sz w:val="24"/>
        </w:rPr>
        <w:t>acq</w:t>
      </w:r>
      <w:proofErr w:type="spellEnd"/>
      <w:r>
        <w:rPr>
          <w:sz w:val="24"/>
        </w:rPr>
        <w:t xml:space="preserve"> :</w:t>
      </w:r>
      <w:proofErr w:type="gramEnd"/>
      <w:r>
        <w:rPr>
          <w:sz w:val="24"/>
        </w:rPr>
        <w:t xml:space="preserve"> F</w:t>
      </w:r>
      <w:r w:rsidR="00874752">
        <w:rPr>
          <w:sz w:val="24"/>
        </w:rPr>
        <w:t>i</w:t>
      </w:r>
      <w:r>
        <w:rPr>
          <w:sz w:val="24"/>
        </w:rPr>
        <w:t xml:space="preserve">le handling : </w:t>
      </w:r>
      <w:proofErr w:type="spellStart"/>
      <w:r>
        <w:rPr>
          <w:sz w:val="24"/>
        </w:rPr>
        <w:t>pynwb</w:t>
      </w:r>
      <w:proofErr w:type="spellEnd"/>
      <w:r>
        <w:rPr>
          <w:sz w:val="24"/>
        </w:rPr>
        <w:t xml:space="preserve"> and h5py, DANDI API CLI(Mostly in above subsection),</w:t>
      </w:r>
    </w:p>
    <w:p w:rsidR="008D27D8" w:rsidRDefault="006464A0">
      <w:pPr>
        <w:rPr>
          <w:sz w:val="24"/>
        </w:rPr>
      </w:pPr>
      <w:r>
        <w:rPr>
          <w:sz w:val="24"/>
        </w:rPr>
        <w:t>Data Transformation: Defining/segmenting in epochs, Spike binning (kernel smoothing)</w:t>
      </w:r>
    </w:p>
    <w:p w:rsidR="006464A0" w:rsidRDefault="008D27D8">
      <w:pPr>
        <w:rPr>
          <w:sz w:val="24"/>
        </w:rPr>
      </w:pPr>
      <w:r w:rsidRPr="008D27D8">
        <w:rPr>
          <w:b/>
          <w:sz w:val="24"/>
        </w:rPr>
        <w:lastRenderedPageBreak/>
        <w:t>Consistent Referencing</w:t>
      </w:r>
      <w:r w:rsidRPr="008D27D8">
        <w:rPr>
          <w:sz w:val="24"/>
        </w:rPr>
        <w:t xml:space="preserve">: Ensure consistent referencing for each neural unit, electrode, and anatomical region. Keeping track of these references across sessions is important for multi-region analyses. This </w:t>
      </w:r>
      <w:proofErr w:type="gramStart"/>
      <w:r w:rsidRPr="008D27D8">
        <w:rPr>
          <w:sz w:val="24"/>
        </w:rPr>
        <w:t>can be facilitated</w:t>
      </w:r>
      <w:proofErr w:type="gramEnd"/>
      <w:r w:rsidRPr="008D27D8">
        <w:rPr>
          <w:sz w:val="24"/>
        </w:rPr>
        <w:t xml:space="preserve"> by assigning unique identifiers to electrodes and neurons and using metadata files or lookup tables.</w:t>
      </w:r>
      <w:r w:rsidR="006464A0">
        <w:rPr>
          <w:sz w:val="24"/>
        </w:rPr>
        <w:t xml:space="preserve"> </w:t>
      </w:r>
    </w:p>
    <w:p w:rsidR="008D27D8" w:rsidRDefault="008D27D8">
      <w:r>
        <w:rPr>
          <w:rStyle w:val="Strong"/>
        </w:rPr>
        <w:t>Anatomical Filtering</w:t>
      </w:r>
      <w:r>
        <w:t xml:space="preserve">: Focus on data from specific brain regions, such as ALM and Thalamus, by filtering units or channels based on their anatomical metadata. This </w:t>
      </w:r>
      <w:proofErr w:type="gramStart"/>
      <w:r>
        <w:t>is typically specified</w:t>
      </w:r>
      <w:proofErr w:type="gramEnd"/>
      <w:r>
        <w:t xml:space="preserve"> in tables or metadata files in the NWB dataset</w:t>
      </w:r>
    </w:p>
    <w:p w:rsidR="008D27D8" w:rsidRDefault="008D27D8">
      <w:r w:rsidRPr="008D27D8">
        <w:rPr>
          <w:b/>
        </w:rPr>
        <w:t>T</w:t>
      </w:r>
      <w:r w:rsidRPr="008D27D8">
        <w:rPr>
          <w:b/>
        </w:rPr>
        <w:t>emporal Alignment</w:t>
      </w:r>
      <w:r w:rsidRPr="008D27D8">
        <w:rPr>
          <w:b/>
        </w:rPr>
        <w:t>:</w:t>
      </w:r>
      <w:r>
        <w:rPr>
          <w:b/>
        </w:rPr>
        <w:t xml:space="preserve"> </w:t>
      </w:r>
      <w:r>
        <w:t xml:space="preserve">Align the start and end times of each epoch (e.g., stimulus, delay, and go) to ensure temporal consistency. Any session where epochs are not sequential or contain time gaps </w:t>
      </w:r>
      <w:proofErr w:type="gramStart"/>
      <w:r>
        <w:t>should be flagged</w:t>
      </w:r>
      <w:proofErr w:type="gramEnd"/>
      <w:r>
        <w:t xml:space="preserve"> for potential removal or correction.</w:t>
      </w:r>
    </w:p>
    <w:p w:rsidR="008D27D8" w:rsidRPr="008D27D8" w:rsidRDefault="008D27D8">
      <w:pPr>
        <w:rPr>
          <w:b/>
          <w:sz w:val="24"/>
        </w:rPr>
      </w:pPr>
      <w:r>
        <w:rPr>
          <w:rStyle w:val="Strong"/>
        </w:rPr>
        <w:t>Trial Exclusion Criteria</w:t>
      </w:r>
      <w:r>
        <w:t>: Trials with abnormal durations (outliers) or where epoch timings are inconsistent (e.g., delay periods lasting outside of the expected 1–1.3 seconds) should be excluded. Establishing a maximum trial dur</w:t>
      </w:r>
      <w:r>
        <w:t>ation (e.g., 5.3 seconds in our case</w:t>
      </w:r>
      <w:r>
        <w:t>) helps maintain uniformity in trial analysis.</w:t>
      </w:r>
    </w:p>
    <w:p w:rsidR="006464A0" w:rsidRDefault="008D27D8">
      <w:r>
        <w:rPr>
          <w:rStyle w:val="Strong"/>
        </w:rPr>
        <w:t>Epoch Outliers</w:t>
      </w:r>
      <w:r>
        <w:t xml:space="preserve">: distribution of </w:t>
      </w:r>
      <w:proofErr w:type="gramStart"/>
      <w:r>
        <w:t>duration(</w:t>
      </w:r>
      <w:proofErr w:type="gramEnd"/>
      <w:r>
        <w:t xml:space="preserve">check very high/low duration </w:t>
      </w:r>
      <w:proofErr w:type="spellStart"/>
      <w:r>
        <w:t>nd</w:t>
      </w:r>
      <w:proofErr w:type="spellEnd"/>
      <w:r>
        <w:t xml:space="preserve"> remove them)</w:t>
      </w:r>
    </w:p>
    <w:p w:rsidR="008D27D8" w:rsidRPr="006464A0" w:rsidRDefault="008D27D8">
      <w:pPr>
        <w:rPr>
          <w:b/>
        </w:rPr>
      </w:pPr>
      <w:r w:rsidRPr="008D27D8">
        <w:rPr>
          <w:b/>
        </w:rPr>
        <w:t>Spike Outliers:</w:t>
      </w:r>
      <w:r>
        <w:t xml:space="preserve"> Spike with low firing rate</w:t>
      </w:r>
    </w:p>
    <w:p w:rsidR="006464A0" w:rsidRDefault="006464A0">
      <w:r>
        <w:t>Additional Queries as per Requirements and further analysis</w:t>
      </w:r>
      <w:proofErr w:type="gramStart"/>
      <w:r>
        <w:t>??</w:t>
      </w:r>
      <w:proofErr w:type="gramEnd"/>
    </w:p>
    <w:p w:rsidR="008D27D8" w:rsidRDefault="008D27D8" w:rsidP="008D27D8">
      <w:pPr>
        <w:pStyle w:val="NormalWeb"/>
      </w:pPr>
      <w:r w:rsidRPr="008D27D8">
        <w:rPr>
          <w:highlight w:val="cyan"/>
        </w:rPr>
        <w:t>GPT SUGGESTED INFO: (REQUIRED</w:t>
      </w:r>
      <w:proofErr w:type="gramStart"/>
      <w:r w:rsidRPr="008D27D8">
        <w:rPr>
          <w:highlight w:val="cyan"/>
        </w:rPr>
        <w:t>?????)</w:t>
      </w:r>
      <w:proofErr w:type="gramEnd"/>
    </w:p>
    <w:p w:rsidR="008D27D8" w:rsidRPr="008D27D8" w:rsidRDefault="008D27D8" w:rsidP="008D27D8">
      <w:pPr>
        <w:pStyle w:val="NormalWeb"/>
      </w:pPr>
      <w:r w:rsidRPr="008D27D8">
        <w:rPr>
          <w:b/>
          <w:bCs/>
        </w:rPr>
        <w:t>Metadata Documentation</w:t>
      </w:r>
    </w:p>
    <w:p w:rsidR="008D27D8" w:rsidRDefault="008D27D8" w:rsidP="008D27D8">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27D8">
        <w:rPr>
          <w:rFonts w:ascii="Times New Roman" w:eastAsia="Times New Roman" w:hAnsi="Times New Roman" w:cs="Times New Roman"/>
          <w:b/>
          <w:bCs/>
          <w:kern w:val="0"/>
          <w:sz w:val="24"/>
          <w:szCs w:val="24"/>
          <w14:ligatures w14:val="none"/>
        </w:rPr>
        <w:t>Detailed Metadata</w:t>
      </w:r>
      <w:r w:rsidRPr="008D27D8">
        <w:rPr>
          <w:rFonts w:ascii="Times New Roman" w:eastAsia="Times New Roman" w:hAnsi="Times New Roman" w:cs="Times New Roman"/>
          <w:kern w:val="0"/>
          <w:sz w:val="24"/>
          <w:szCs w:val="24"/>
          <w14:ligatures w14:val="none"/>
        </w:rPr>
        <w:t xml:space="preserve">: Document all preprocessing steps and session-level details (e.g., electrode coordinates, anatomical labels, </w:t>
      </w:r>
      <w:proofErr w:type="gramStart"/>
      <w:r w:rsidRPr="008D27D8">
        <w:rPr>
          <w:rFonts w:ascii="Times New Roman" w:eastAsia="Times New Roman" w:hAnsi="Times New Roman" w:cs="Times New Roman"/>
          <w:kern w:val="0"/>
          <w:sz w:val="24"/>
          <w:szCs w:val="24"/>
          <w14:ligatures w14:val="none"/>
        </w:rPr>
        <w:t>session</w:t>
      </w:r>
      <w:proofErr w:type="gramEnd"/>
      <w:r w:rsidRPr="008D27D8">
        <w:rPr>
          <w:rFonts w:ascii="Times New Roman" w:eastAsia="Times New Roman" w:hAnsi="Times New Roman" w:cs="Times New Roman"/>
          <w:kern w:val="0"/>
          <w:sz w:val="24"/>
          <w:szCs w:val="24"/>
          <w14:ligatures w14:val="none"/>
        </w:rPr>
        <w:t xml:space="preserve"> timestamps). This metadata is essential for reproducibility and for multi-region analyses that require consistency across sessions and subjects.</w:t>
      </w:r>
    </w:p>
    <w:p w:rsidR="008D27D8" w:rsidRDefault="008D27D8" w:rsidP="008D27D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27D8">
        <w:rPr>
          <w:rFonts w:ascii="Times New Roman" w:eastAsia="Times New Roman" w:hAnsi="Times New Roman" w:cs="Times New Roman"/>
          <w:b/>
          <w:bCs/>
          <w:kern w:val="0"/>
          <w:sz w:val="24"/>
          <w:szCs w:val="24"/>
          <w14:ligatures w14:val="none"/>
        </w:rPr>
        <w:t>Automated Checks</w:t>
      </w:r>
      <w:r w:rsidRPr="008D27D8">
        <w:rPr>
          <w:rFonts w:ascii="Times New Roman" w:eastAsia="Times New Roman" w:hAnsi="Times New Roman" w:cs="Times New Roman"/>
          <w:kern w:val="0"/>
          <w:sz w:val="24"/>
          <w:szCs w:val="24"/>
          <w14:ligatures w14:val="none"/>
        </w:rPr>
        <w:t xml:space="preserve">: </w:t>
      </w:r>
    </w:p>
    <w:p w:rsidR="008D27D8" w:rsidRPr="008D27D8" w:rsidRDefault="008D27D8" w:rsidP="008D27D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27D8">
        <w:rPr>
          <w:rFonts w:ascii="Times New Roman" w:eastAsia="Times New Roman" w:hAnsi="Times New Roman" w:cs="Times New Roman"/>
          <w:kern w:val="0"/>
          <w:sz w:val="24"/>
          <w:szCs w:val="24"/>
          <w14:ligatures w14:val="none"/>
        </w:rPr>
        <w:t>Implement automated checks to verify key data characteristics after each processing step, such as trial durations, firing rate distributions, and epoch alignment. These checks can flag abnormalities early, ensuring that only high-quality data progresses through the analysis pipeline.</w:t>
      </w:r>
    </w:p>
    <w:p w:rsidR="008D27D8" w:rsidRPr="008D27D8" w:rsidRDefault="008D27D8" w:rsidP="008D27D8">
      <w:pPr>
        <w:pStyle w:val="ListParagraph"/>
        <w:spacing w:before="100" w:beforeAutospacing="1" w:after="100" w:afterAutospacing="1" w:line="240" w:lineRule="auto"/>
        <w:rPr>
          <w:rFonts w:ascii="Times New Roman" w:eastAsia="Times New Roman" w:hAnsi="Times New Roman" w:cs="Times New Roman"/>
          <w:kern w:val="0"/>
          <w:sz w:val="24"/>
          <w:szCs w:val="24"/>
          <w:highlight w:val="yellow"/>
          <w14:ligatures w14:val="none"/>
        </w:rPr>
      </w:pPr>
      <w:proofErr w:type="gramStart"/>
      <w:r w:rsidRPr="008D27D8">
        <w:rPr>
          <w:rFonts w:ascii="Times New Roman" w:eastAsia="Times New Roman" w:hAnsi="Symbol" w:cs="Times New Roman"/>
          <w:kern w:val="0"/>
          <w:sz w:val="24"/>
          <w:szCs w:val="24"/>
          <w:highlight w:val="yellow"/>
          <w14:ligatures w14:val="none"/>
        </w:rPr>
        <w:t></w:t>
      </w:r>
      <w:r w:rsidRPr="008D27D8">
        <w:rPr>
          <w:rFonts w:ascii="Times New Roman" w:eastAsia="Times New Roman" w:hAnsi="Times New Roman" w:cs="Times New Roman"/>
          <w:kern w:val="0"/>
          <w:sz w:val="24"/>
          <w:szCs w:val="24"/>
          <w:highlight w:val="yellow"/>
          <w14:ligatures w14:val="none"/>
        </w:rPr>
        <w:t xml:space="preserve">  </w:t>
      </w:r>
      <w:r w:rsidRPr="008D27D8">
        <w:rPr>
          <w:rFonts w:ascii="Times New Roman" w:eastAsia="Times New Roman" w:hAnsi="Times New Roman" w:cs="Times New Roman"/>
          <w:b/>
          <w:bCs/>
          <w:kern w:val="0"/>
          <w:sz w:val="24"/>
          <w:szCs w:val="24"/>
          <w:highlight w:val="yellow"/>
          <w14:ligatures w14:val="none"/>
        </w:rPr>
        <w:t>Manual</w:t>
      </w:r>
      <w:proofErr w:type="gramEnd"/>
      <w:r w:rsidRPr="008D27D8">
        <w:rPr>
          <w:rFonts w:ascii="Times New Roman" w:eastAsia="Times New Roman" w:hAnsi="Times New Roman" w:cs="Times New Roman"/>
          <w:b/>
          <w:bCs/>
          <w:kern w:val="0"/>
          <w:sz w:val="24"/>
          <w:szCs w:val="24"/>
          <w:highlight w:val="yellow"/>
          <w14:ligatures w14:val="none"/>
        </w:rPr>
        <w:t xml:space="preserve"> Review</w:t>
      </w:r>
      <w:r w:rsidRPr="008D27D8">
        <w:rPr>
          <w:rFonts w:ascii="Times New Roman" w:eastAsia="Times New Roman" w:hAnsi="Times New Roman" w:cs="Times New Roman"/>
          <w:kern w:val="0"/>
          <w:sz w:val="24"/>
          <w:szCs w:val="24"/>
          <w:highlight w:val="yellow"/>
          <w14:ligatures w14:val="none"/>
        </w:rPr>
        <w:t xml:space="preserve">: Visualize key data characteristics (e.g., spike </w:t>
      </w:r>
      <w:proofErr w:type="spellStart"/>
      <w:r w:rsidRPr="008D27D8">
        <w:rPr>
          <w:rFonts w:ascii="Times New Roman" w:eastAsia="Times New Roman" w:hAnsi="Times New Roman" w:cs="Times New Roman"/>
          <w:kern w:val="0"/>
          <w:sz w:val="24"/>
          <w:szCs w:val="24"/>
          <w:highlight w:val="yellow"/>
          <w14:ligatures w14:val="none"/>
        </w:rPr>
        <w:t>rasters</w:t>
      </w:r>
      <w:proofErr w:type="spellEnd"/>
      <w:r w:rsidRPr="008D27D8">
        <w:rPr>
          <w:rFonts w:ascii="Times New Roman" w:eastAsia="Times New Roman" w:hAnsi="Times New Roman" w:cs="Times New Roman"/>
          <w:kern w:val="0"/>
          <w:sz w:val="24"/>
          <w:szCs w:val="24"/>
          <w:highlight w:val="yellow"/>
          <w14:ligatures w14:val="none"/>
        </w:rPr>
        <w:t>, firing rate histograms, epoch distributions) to manually spot-check for any anomalies that automated checks might miss. Reviewing a subset of trials per subject can also help confirm that processing steps are being consistently applied</w:t>
      </w:r>
      <w:proofErr w:type="gramStart"/>
      <w:r w:rsidRPr="008D27D8">
        <w:rPr>
          <w:rFonts w:ascii="Times New Roman" w:eastAsia="Times New Roman" w:hAnsi="Times New Roman" w:cs="Times New Roman"/>
          <w:kern w:val="0"/>
          <w:sz w:val="24"/>
          <w:szCs w:val="24"/>
          <w:highlight w:val="yellow"/>
          <w14:ligatures w14:val="none"/>
        </w:rPr>
        <w:t>.(</w:t>
      </w:r>
      <w:proofErr w:type="gramEnd"/>
      <w:r w:rsidRPr="008D27D8">
        <w:rPr>
          <w:rFonts w:ascii="Times New Roman" w:eastAsia="Times New Roman" w:hAnsi="Times New Roman" w:cs="Times New Roman"/>
          <w:kern w:val="0"/>
          <w:sz w:val="24"/>
          <w:szCs w:val="24"/>
          <w:highlight w:val="yellow"/>
          <w14:ligatures w14:val="none"/>
        </w:rPr>
        <w:t>THIS IS SOMETHING I DID)</w:t>
      </w:r>
    </w:p>
    <w:p w:rsidR="008D27D8" w:rsidRDefault="008D27D8">
      <w:r>
        <w:t>B</w:t>
      </w:r>
      <w:r>
        <w:t xml:space="preserve">y rigorously applying these methods, </w:t>
      </w:r>
      <w:proofErr w:type="gramStart"/>
      <w:r>
        <w:t>you’ll</w:t>
      </w:r>
      <w:proofErr w:type="gramEnd"/>
      <w:r>
        <w:t xml:space="preserve"> be able to maintain high data quality, ensuring that your subsequent analyses are both reliable and interpretable.</w:t>
      </w:r>
    </w:p>
    <w:p w:rsidR="008D27D8" w:rsidRDefault="008D27D8"/>
    <w:p w:rsidR="008D27D8" w:rsidRDefault="008D27D8">
      <w:pPr>
        <w:rPr>
          <w:b/>
          <w:sz w:val="36"/>
        </w:rPr>
      </w:pPr>
      <w:r>
        <w:rPr>
          <w:b/>
          <w:sz w:val="36"/>
        </w:rPr>
        <w:lastRenderedPageBreak/>
        <w:t>Methodology</w:t>
      </w:r>
      <w:r w:rsidR="005C7E5C">
        <w:rPr>
          <w:b/>
          <w:sz w:val="36"/>
        </w:rPr>
        <w:t>/Data Analysis</w:t>
      </w:r>
      <w:r>
        <w:rPr>
          <w:b/>
          <w:sz w:val="36"/>
        </w:rPr>
        <w:t>:</w:t>
      </w:r>
    </w:p>
    <w:p w:rsidR="007220AE" w:rsidRDefault="007220AE">
      <w:pPr>
        <w:rPr>
          <w:b/>
          <w:sz w:val="36"/>
        </w:rPr>
      </w:pPr>
    </w:p>
    <w:p w:rsidR="008D27D8" w:rsidRPr="004B3E70" w:rsidRDefault="008D27D8" w:rsidP="004B3E70">
      <w:pPr>
        <w:pStyle w:val="ListParagraph"/>
        <w:numPr>
          <w:ilvl w:val="0"/>
          <w:numId w:val="5"/>
        </w:numPr>
        <w:rPr>
          <w:b/>
          <w:sz w:val="32"/>
        </w:rPr>
      </w:pPr>
      <w:r w:rsidRPr="004B3E70">
        <w:rPr>
          <w:b/>
          <w:sz w:val="32"/>
        </w:rPr>
        <w:t>Preprocessing:</w:t>
      </w:r>
    </w:p>
    <w:p w:rsidR="008D27D8" w:rsidRDefault="008D27D8">
      <w:r w:rsidRPr="005C7E5C">
        <w:rPr>
          <w:b/>
        </w:rPr>
        <w:t>Firing Rate and Kernel smoothing</w:t>
      </w:r>
      <w:r>
        <w:t xml:space="preserve">: </w:t>
      </w:r>
    </w:p>
    <w:p w:rsidR="007220AE" w:rsidRDefault="007220AE">
      <w:r>
        <w:t xml:space="preserve">Spike Statistics: </w:t>
      </w:r>
    </w:p>
    <w:p w:rsidR="005C7E5C" w:rsidRDefault="005C7E5C">
      <w:r>
        <w:t>Other functions/Methods/Techniques</w:t>
      </w:r>
      <w:proofErr w:type="gramStart"/>
      <w:r>
        <w:t>???</w:t>
      </w:r>
      <w:proofErr w:type="gramEnd"/>
    </w:p>
    <w:p w:rsidR="005C7E5C" w:rsidRDefault="002776F7">
      <w:r>
        <w:rPr>
          <w:noProof/>
        </w:rPr>
        <w:drawing>
          <wp:inline distT="0" distB="0" distL="0" distR="0">
            <wp:extent cx="4564776" cy="4259949"/>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ing rate.PNG"/>
                    <pic:cNvPicPr/>
                  </pic:nvPicPr>
                  <pic:blipFill>
                    <a:blip r:embed="rId15">
                      <a:extLst>
                        <a:ext uri="{28A0092B-C50C-407E-A947-70E740481C1C}">
                          <a14:useLocalDpi xmlns:a14="http://schemas.microsoft.com/office/drawing/2010/main" val="0"/>
                        </a:ext>
                      </a:extLst>
                    </a:blip>
                    <a:stretch>
                      <a:fillRect/>
                    </a:stretch>
                  </pic:blipFill>
                  <pic:spPr>
                    <a:xfrm>
                      <a:off x="0" y="0"/>
                      <a:ext cx="4564776" cy="4259949"/>
                    </a:xfrm>
                    <a:prstGeom prst="rect">
                      <a:avLst/>
                    </a:prstGeom>
                  </pic:spPr>
                </pic:pic>
              </a:graphicData>
            </a:graphic>
          </wp:inline>
        </w:drawing>
      </w:r>
    </w:p>
    <w:p w:rsidR="005C7E5C" w:rsidRDefault="005C7E5C">
      <w:r w:rsidRPr="005C7E5C">
        <w:rPr>
          <w:b/>
        </w:rPr>
        <w:t>Dimensionality Reduction</w:t>
      </w:r>
      <w:r>
        <w:t xml:space="preserve"> for Complex structure</w:t>
      </w:r>
    </w:p>
    <w:p w:rsidR="005C7E5C" w:rsidRDefault="005C7E5C">
      <w:r>
        <w:t xml:space="preserve">Coding Direction and PCA </w:t>
      </w:r>
      <w:proofErr w:type="gramStart"/>
      <w:r>
        <w:t>( Encoding</w:t>
      </w:r>
      <w:proofErr w:type="gramEnd"/>
      <w:r>
        <w:t xml:space="preserve">/ Decoding of patterns (the exact detailed explanation in Internship form in </w:t>
      </w:r>
      <w:proofErr w:type="spellStart"/>
      <w:r>
        <w:t>gwdg</w:t>
      </w:r>
      <w:proofErr w:type="spellEnd"/>
      <w:r>
        <w:t xml:space="preserve"> email)</w:t>
      </w:r>
    </w:p>
    <w:p w:rsidR="002776F7" w:rsidRDefault="002776F7">
      <w:pPr>
        <w:rPr>
          <w:noProof/>
        </w:rPr>
      </w:pPr>
      <w:r>
        <w:rPr>
          <w:noProof/>
        </w:rPr>
        <w:lastRenderedPageBreak/>
        <w:drawing>
          <wp:inline distT="0" distB="0" distL="0" distR="0">
            <wp:extent cx="3909399" cy="25605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_forDelay_leftALM.PNG"/>
                    <pic:cNvPicPr/>
                  </pic:nvPicPr>
                  <pic:blipFill>
                    <a:blip r:embed="rId16">
                      <a:extLst>
                        <a:ext uri="{28A0092B-C50C-407E-A947-70E740481C1C}">
                          <a14:useLocalDpi xmlns:a14="http://schemas.microsoft.com/office/drawing/2010/main" val="0"/>
                        </a:ext>
                      </a:extLst>
                    </a:blip>
                    <a:stretch>
                      <a:fillRect/>
                    </a:stretch>
                  </pic:blipFill>
                  <pic:spPr>
                    <a:xfrm>
                      <a:off x="0" y="0"/>
                      <a:ext cx="3909399" cy="2560542"/>
                    </a:xfrm>
                    <a:prstGeom prst="rect">
                      <a:avLst/>
                    </a:prstGeom>
                  </pic:spPr>
                </pic:pic>
              </a:graphicData>
            </a:graphic>
          </wp:inline>
        </w:drawing>
      </w:r>
      <w:r>
        <w:rPr>
          <w:noProof/>
        </w:rPr>
        <w:drawing>
          <wp:inline distT="0" distB="0" distL="0" distR="0">
            <wp:extent cx="3680779" cy="50372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orALmTHAl.PNG"/>
                    <pic:cNvPicPr/>
                  </pic:nvPicPr>
                  <pic:blipFill>
                    <a:blip r:embed="rId17">
                      <a:extLst>
                        <a:ext uri="{28A0092B-C50C-407E-A947-70E740481C1C}">
                          <a14:useLocalDpi xmlns:a14="http://schemas.microsoft.com/office/drawing/2010/main" val="0"/>
                        </a:ext>
                      </a:extLst>
                    </a:blip>
                    <a:stretch>
                      <a:fillRect/>
                    </a:stretch>
                  </pic:blipFill>
                  <pic:spPr>
                    <a:xfrm>
                      <a:off x="0" y="0"/>
                      <a:ext cx="3680779" cy="5037257"/>
                    </a:xfrm>
                    <a:prstGeom prst="rect">
                      <a:avLst/>
                    </a:prstGeom>
                  </pic:spPr>
                </pic:pic>
              </a:graphicData>
            </a:graphic>
          </wp:inline>
        </w:drawing>
      </w:r>
    </w:p>
    <w:p w:rsidR="002776F7" w:rsidRDefault="002776F7">
      <w:r>
        <w:rPr>
          <w:noProof/>
        </w:rPr>
        <w:lastRenderedPageBreak/>
        <w:drawing>
          <wp:inline distT="0" distB="0" distL="0" distR="0">
            <wp:extent cx="1577477" cy="1325995"/>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ing direction_method.PNG"/>
                    <pic:cNvPicPr/>
                  </pic:nvPicPr>
                  <pic:blipFill>
                    <a:blip r:embed="rId18">
                      <a:extLst>
                        <a:ext uri="{28A0092B-C50C-407E-A947-70E740481C1C}">
                          <a14:useLocalDpi xmlns:a14="http://schemas.microsoft.com/office/drawing/2010/main" val="0"/>
                        </a:ext>
                      </a:extLst>
                    </a:blip>
                    <a:stretch>
                      <a:fillRect/>
                    </a:stretch>
                  </pic:blipFill>
                  <pic:spPr>
                    <a:xfrm>
                      <a:off x="0" y="0"/>
                      <a:ext cx="1577477" cy="1325995"/>
                    </a:xfrm>
                    <a:prstGeom prst="rect">
                      <a:avLst/>
                    </a:prstGeom>
                  </pic:spPr>
                </pic:pic>
              </a:graphicData>
            </a:graphic>
          </wp:inline>
        </w:drawing>
      </w:r>
      <w:r>
        <w:tab/>
      </w:r>
      <w:r>
        <w:tab/>
      </w:r>
      <w:r>
        <w:tab/>
      </w:r>
      <w:r>
        <w:rPr>
          <w:noProof/>
        </w:rPr>
        <w:drawing>
          <wp:inline distT="0" distB="0" distL="0" distR="0">
            <wp:extent cx="2263336" cy="1516511"/>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ingDirection_Svobodo.PNG"/>
                    <pic:cNvPicPr/>
                  </pic:nvPicPr>
                  <pic:blipFill>
                    <a:blip r:embed="rId19">
                      <a:extLst>
                        <a:ext uri="{28A0092B-C50C-407E-A947-70E740481C1C}">
                          <a14:useLocalDpi xmlns:a14="http://schemas.microsoft.com/office/drawing/2010/main" val="0"/>
                        </a:ext>
                      </a:extLst>
                    </a:blip>
                    <a:stretch>
                      <a:fillRect/>
                    </a:stretch>
                  </pic:blipFill>
                  <pic:spPr>
                    <a:xfrm>
                      <a:off x="0" y="0"/>
                      <a:ext cx="2263336" cy="1516511"/>
                    </a:xfrm>
                    <a:prstGeom prst="rect">
                      <a:avLst/>
                    </a:prstGeom>
                  </pic:spPr>
                </pic:pic>
              </a:graphicData>
            </a:graphic>
          </wp:inline>
        </w:drawing>
      </w:r>
      <w:r>
        <w:rPr>
          <w:noProof/>
        </w:rPr>
        <w:drawing>
          <wp:inline distT="0" distB="0" distL="0" distR="0">
            <wp:extent cx="3810330" cy="26062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A.PNG"/>
                    <pic:cNvPicPr/>
                  </pic:nvPicPr>
                  <pic:blipFill>
                    <a:blip r:embed="rId20">
                      <a:extLst>
                        <a:ext uri="{28A0092B-C50C-407E-A947-70E740481C1C}">
                          <a14:useLocalDpi xmlns:a14="http://schemas.microsoft.com/office/drawing/2010/main" val="0"/>
                        </a:ext>
                      </a:extLst>
                    </a:blip>
                    <a:stretch>
                      <a:fillRect/>
                    </a:stretch>
                  </pic:blipFill>
                  <pic:spPr>
                    <a:xfrm>
                      <a:off x="0" y="0"/>
                      <a:ext cx="3810330" cy="2606266"/>
                    </a:xfrm>
                    <a:prstGeom prst="rect">
                      <a:avLst/>
                    </a:prstGeom>
                  </pic:spPr>
                </pic:pic>
              </a:graphicData>
            </a:graphic>
          </wp:inline>
        </w:drawing>
      </w:r>
      <w:r>
        <w:rPr>
          <w:noProof/>
        </w:rPr>
        <w:drawing>
          <wp:inline distT="0" distB="0" distL="0" distR="0">
            <wp:extent cx="5463540" cy="3877351"/>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2.PNG"/>
                    <pic:cNvPicPr/>
                  </pic:nvPicPr>
                  <pic:blipFill>
                    <a:blip r:embed="rId21">
                      <a:extLst>
                        <a:ext uri="{28A0092B-C50C-407E-A947-70E740481C1C}">
                          <a14:useLocalDpi xmlns:a14="http://schemas.microsoft.com/office/drawing/2010/main" val="0"/>
                        </a:ext>
                      </a:extLst>
                    </a:blip>
                    <a:stretch>
                      <a:fillRect/>
                    </a:stretch>
                  </pic:blipFill>
                  <pic:spPr>
                    <a:xfrm>
                      <a:off x="0" y="0"/>
                      <a:ext cx="5487509" cy="3894361"/>
                    </a:xfrm>
                    <a:prstGeom prst="rect">
                      <a:avLst/>
                    </a:prstGeom>
                  </pic:spPr>
                </pic:pic>
              </a:graphicData>
            </a:graphic>
          </wp:inline>
        </w:drawing>
      </w:r>
    </w:p>
    <w:p w:rsidR="007220AE" w:rsidRDefault="007220AE">
      <w:r>
        <w:lastRenderedPageBreak/>
        <w:t>(Factor Analysis</w:t>
      </w:r>
      <w:proofErr w:type="gramStart"/>
      <w:r>
        <w:t>??)</w:t>
      </w:r>
      <w:proofErr w:type="gramEnd"/>
    </w:p>
    <w:p w:rsidR="005C7E5C" w:rsidRDefault="005C7E5C"/>
    <w:p w:rsidR="00145FD0" w:rsidRPr="004B3E70" w:rsidRDefault="00145FD0" w:rsidP="004B3E70">
      <w:pPr>
        <w:pStyle w:val="ListParagraph"/>
        <w:numPr>
          <w:ilvl w:val="0"/>
          <w:numId w:val="4"/>
        </w:numPr>
        <w:rPr>
          <w:b/>
          <w:sz w:val="32"/>
        </w:rPr>
      </w:pPr>
      <w:r w:rsidRPr="004B3E70">
        <w:rPr>
          <w:b/>
          <w:sz w:val="32"/>
        </w:rPr>
        <w:t>Flow of the Pipeline/architecture/work flow:</w:t>
      </w:r>
    </w:p>
    <w:p w:rsidR="00145FD0" w:rsidRPr="00145FD0" w:rsidRDefault="00145FD0">
      <w:pPr>
        <w:rPr>
          <w:sz w:val="24"/>
        </w:rPr>
      </w:pPr>
      <w:r w:rsidRPr="00145FD0">
        <w:rPr>
          <w:sz w:val="24"/>
          <w:highlight w:val="yellow"/>
        </w:rPr>
        <w:t xml:space="preserve">Try to come up with some flow chart/Diagram explaining </w:t>
      </w:r>
      <w:proofErr w:type="gramStart"/>
      <w:r w:rsidRPr="00145FD0">
        <w:rPr>
          <w:sz w:val="24"/>
          <w:highlight w:val="yellow"/>
        </w:rPr>
        <w:t>work flow</w:t>
      </w:r>
      <w:proofErr w:type="gramEnd"/>
      <w:r w:rsidRPr="00145FD0">
        <w:rPr>
          <w:sz w:val="24"/>
          <w:highlight w:val="yellow"/>
        </w:rPr>
        <w:t>.</w:t>
      </w:r>
    </w:p>
    <w:p w:rsidR="005C7E5C" w:rsidRDefault="005C7E5C">
      <w:pPr>
        <w:rPr>
          <w:b/>
        </w:rPr>
      </w:pPr>
      <w:r w:rsidRPr="005C7E5C">
        <w:rPr>
          <w:b/>
        </w:rPr>
        <w:t>Multimodal Analysis</w:t>
      </w:r>
    </w:p>
    <w:p w:rsidR="005C7E5C" w:rsidRDefault="005C7E5C" w:rsidP="005C7E5C">
      <w:pPr>
        <w:pStyle w:val="ListParagraph"/>
        <w:numPr>
          <w:ilvl w:val="0"/>
          <w:numId w:val="2"/>
        </w:numPr>
        <w:rPr>
          <w:b/>
        </w:rPr>
      </w:pPr>
      <w:r>
        <w:rPr>
          <w:b/>
        </w:rPr>
        <w:t>CCG</w:t>
      </w:r>
    </w:p>
    <w:p w:rsidR="005C7E5C" w:rsidRDefault="005C7E5C" w:rsidP="005C7E5C">
      <w:pPr>
        <w:pStyle w:val="ListParagraph"/>
        <w:numPr>
          <w:ilvl w:val="1"/>
          <w:numId w:val="2"/>
        </w:numPr>
        <w:rPr>
          <w:b/>
        </w:rPr>
      </w:pPr>
      <w:r>
        <w:rPr>
          <w:b/>
        </w:rPr>
        <w:t>Jitter</w:t>
      </w:r>
    </w:p>
    <w:p w:rsidR="005C7E5C" w:rsidRDefault="005C7E5C" w:rsidP="005C7E5C">
      <w:pPr>
        <w:pStyle w:val="ListParagraph"/>
        <w:numPr>
          <w:ilvl w:val="1"/>
          <w:numId w:val="2"/>
        </w:numPr>
        <w:rPr>
          <w:b/>
        </w:rPr>
      </w:pPr>
      <w:r>
        <w:rPr>
          <w:b/>
        </w:rPr>
        <w:t>Jitter Corrected</w:t>
      </w:r>
    </w:p>
    <w:p w:rsidR="005C7E5C" w:rsidRDefault="005C7E5C" w:rsidP="005C7E5C">
      <w:pPr>
        <w:pStyle w:val="ListParagraph"/>
        <w:numPr>
          <w:ilvl w:val="1"/>
          <w:numId w:val="2"/>
        </w:numPr>
        <w:rPr>
          <w:b/>
        </w:rPr>
      </w:pPr>
      <w:r>
        <w:rPr>
          <w:b/>
        </w:rPr>
        <w:t>Peak filtering</w:t>
      </w:r>
    </w:p>
    <w:p w:rsidR="00145FD0" w:rsidRDefault="00145FD0" w:rsidP="00145FD0">
      <w:pPr>
        <w:pStyle w:val="ListParagraph"/>
        <w:numPr>
          <w:ilvl w:val="2"/>
          <w:numId w:val="2"/>
        </w:numPr>
        <w:rPr>
          <w:b/>
        </w:rPr>
      </w:pPr>
      <w:r>
        <w:rPr>
          <w:b/>
        </w:rPr>
        <w:t>Integrating for area (</w:t>
      </w:r>
      <w:proofErr w:type="spellStart"/>
      <w:r>
        <w:rPr>
          <w:b/>
        </w:rPr>
        <w:t>peakwidth</w:t>
      </w:r>
      <w:proofErr w:type="spellEnd"/>
      <w:r>
        <w:rPr>
          <w:b/>
        </w:rPr>
        <w:t>)</w:t>
      </w:r>
    </w:p>
    <w:p w:rsidR="005C7E5C" w:rsidRDefault="005C7E5C" w:rsidP="005C7E5C">
      <w:pPr>
        <w:pStyle w:val="ListParagraph"/>
        <w:numPr>
          <w:ilvl w:val="2"/>
          <w:numId w:val="2"/>
        </w:numPr>
        <w:rPr>
          <w:b/>
        </w:rPr>
      </w:pPr>
      <w:r>
        <w:rPr>
          <w:b/>
        </w:rPr>
        <w:t>Peak/</w:t>
      </w:r>
      <w:proofErr w:type="spellStart"/>
      <w:r>
        <w:rPr>
          <w:b/>
        </w:rPr>
        <w:t>std</w:t>
      </w:r>
      <w:proofErr w:type="spellEnd"/>
      <w:r>
        <w:rPr>
          <w:b/>
        </w:rPr>
        <w:t xml:space="preserve"> &gt;= n-fold</w:t>
      </w:r>
    </w:p>
    <w:p w:rsidR="005C7E5C" w:rsidRDefault="005C7E5C" w:rsidP="005C7E5C">
      <w:pPr>
        <w:pStyle w:val="ListParagraph"/>
        <w:numPr>
          <w:ilvl w:val="0"/>
          <w:numId w:val="2"/>
        </w:numPr>
        <w:rPr>
          <w:b/>
        </w:rPr>
      </w:pPr>
      <w:r>
        <w:rPr>
          <w:b/>
        </w:rPr>
        <w:t>Fluorescence Analysis/Overlap</w:t>
      </w:r>
    </w:p>
    <w:p w:rsidR="005C7E5C" w:rsidRDefault="005C7E5C" w:rsidP="005C7E5C">
      <w:pPr>
        <w:pStyle w:val="ListParagraph"/>
        <w:numPr>
          <w:ilvl w:val="1"/>
          <w:numId w:val="2"/>
        </w:numPr>
        <w:rPr>
          <w:b/>
        </w:rPr>
      </w:pPr>
      <w:r>
        <w:rPr>
          <w:b/>
        </w:rPr>
        <w:t xml:space="preserve">Projection Zones </w:t>
      </w:r>
      <w:r w:rsidRPr="005C7E5C">
        <w:t xml:space="preserve">(ALM projection zones for Thalamic </w:t>
      </w:r>
      <w:proofErr w:type="spellStart"/>
      <w:r w:rsidRPr="005C7E5C">
        <w:t>neurons_Chen</w:t>
      </w:r>
      <w:proofErr w:type="spellEnd"/>
      <w:r w:rsidRPr="005C7E5C">
        <w:t xml:space="preserve"> et)</w:t>
      </w:r>
    </w:p>
    <w:p w:rsidR="005C7E5C" w:rsidRDefault="005C7E5C" w:rsidP="005C7E5C">
      <w:pPr>
        <w:pStyle w:val="ListParagraph"/>
        <w:numPr>
          <w:ilvl w:val="0"/>
          <w:numId w:val="2"/>
        </w:numPr>
        <w:rPr>
          <w:b/>
        </w:rPr>
      </w:pPr>
      <w:r>
        <w:rPr>
          <w:b/>
        </w:rPr>
        <w:t>CCF-CCG Correlation</w:t>
      </w:r>
    </w:p>
    <w:p w:rsidR="005C7E5C" w:rsidRDefault="005C7E5C" w:rsidP="005C7E5C">
      <w:pPr>
        <w:pStyle w:val="ListParagraph"/>
        <w:numPr>
          <w:ilvl w:val="0"/>
          <w:numId w:val="2"/>
        </w:numPr>
        <w:rPr>
          <w:b/>
        </w:rPr>
      </w:pPr>
      <w:proofErr w:type="spellStart"/>
      <w:r>
        <w:rPr>
          <w:b/>
        </w:rPr>
        <w:t>Autocorrelograms</w:t>
      </w:r>
      <w:proofErr w:type="spellEnd"/>
      <w:r w:rsidR="00145FD0">
        <w:rPr>
          <w:b/>
        </w:rPr>
        <w:t xml:space="preserve"> (State and Answer the hypothesis from sticky notes)</w:t>
      </w:r>
    </w:p>
    <w:p w:rsidR="005C7E5C" w:rsidRDefault="005C7E5C" w:rsidP="005C7E5C">
      <w:pPr>
        <w:pStyle w:val="ListParagraph"/>
        <w:numPr>
          <w:ilvl w:val="1"/>
          <w:numId w:val="2"/>
        </w:numPr>
        <w:rPr>
          <w:b/>
        </w:rPr>
      </w:pPr>
      <w:r>
        <w:rPr>
          <w:b/>
        </w:rPr>
        <w:t>Tau</w:t>
      </w:r>
      <w:r w:rsidRPr="005C7E5C">
        <w:t xml:space="preserve"> (intrinsic time scale and inverse exponential curve fit)</w:t>
      </w:r>
    </w:p>
    <w:p w:rsidR="005C7E5C" w:rsidRDefault="005C7E5C" w:rsidP="005C7E5C">
      <w:pPr>
        <w:pStyle w:val="ListParagraph"/>
        <w:numPr>
          <w:ilvl w:val="1"/>
          <w:numId w:val="2"/>
        </w:numPr>
        <w:rPr>
          <w:b/>
        </w:rPr>
      </w:pPr>
      <w:r>
        <w:rPr>
          <w:b/>
        </w:rPr>
        <w:t>Peaks Criteria</w:t>
      </w:r>
    </w:p>
    <w:p w:rsidR="005C7E5C" w:rsidRPr="005C7E5C" w:rsidRDefault="005C7E5C" w:rsidP="005C7E5C">
      <w:pPr>
        <w:pStyle w:val="ListParagraph"/>
        <w:numPr>
          <w:ilvl w:val="1"/>
          <w:numId w:val="2"/>
        </w:numPr>
      </w:pPr>
      <w:r>
        <w:rPr>
          <w:b/>
        </w:rPr>
        <w:t xml:space="preserve">Positive Tau </w:t>
      </w:r>
      <w:r w:rsidRPr="005C7E5C">
        <w:t>(Use Dynamic second peak And Try to fir Tau for this)</w:t>
      </w:r>
    </w:p>
    <w:p w:rsidR="005C7E5C" w:rsidRDefault="005C7E5C" w:rsidP="005C7E5C">
      <w:pPr>
        <w:pStyle w:val="ListParagraph"/>
        <w:numPr>
          <w:ilvl w:val="1"/>
          <w:numId w:val="2"/>
        </w:numPr>
        <w:rPr>
          <w:b/>
        </w:rPr>
      </w:pPr>
      <w:r>
        <w:rPr>
          <w:b/>
        </w:rPr>
        <w:t>Decaying Curves only</w:t>
      </w:r>
    </w:p>
    <w:p w:rsidR="005C7E5C" w:rsidRDefault="005C7E5C" w:rsidP="005C7E5C">
      <w:pPr>
        <w:pStyle w:val="ListParagraph"/>
        <w:numPr>
          <w:ilvl w:val="0"/>
          <w:numId w:val="2"/>
        </w:numPr>
        <w:rPr>
          <w:b/>
        </w:rPr>
      </w:pPr>
      <w:r w:rsidRPr="005C7E5C">
        <w:rPr>
          <w:b/>
        </w:rPr>
        <w:t>P-values</w:t>
      </w:r>
      <w:r>
        <w:rPr>
          <w:b/>
        </w:rPr>
        <w:tab/>
      </w:r>
    </w:p>
    <w:p w:rsidR="005C7E5C" w:rsidRPr="002776F7" w:rsidRDefault="005C7E5C" w:rsidP="005C7E5C">
      <w:pPr>
        <w:pStyle w:val="ListParagraph"/>
        <w:numPr>
          <w:ilvl w:val="1"/>
          <w:numId w:val="2"/>
        </w:numPr>
        <w:rPr>
          <w:b/>
        </w:rPr>
      </w:pPr>
      <w:r>
        <w:rPr>
          <w:b/>
        </w:rPr>
        <w:t xml:space="preserve">Test Statistics: </w:t>
      </w:r>
      <w:r>
        <w:t>Spike Coincidence and Jitter CCG peaks(p&lt;=0.05)</w:t>
      </w:r>
    </w:p>
    <w:p w:rsidR="002776F7" w:rsidRDefault="002776F7" w:rsidP="002776F7">
      <w:pPr>
        <w:rPr>
          <w:b/>
        </w:rPr>
      </w:pPr>
      <w:r>
        <w:rPr>
          <w:b/>
          <w:noProof/>
        </w:rPr>
        <w:drawing>
          <wp:inline distT="0" distB="0" distL="0" distR="0">
            <wp:extent cx="2636520" cy="218711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uore_analysis.PNG"/>
                    <pic:cNvPicPr/>
                  </pic:nvPicPr>
                  <pic:blipFill>
                    <a:blip r:embed="rId22">
                      <a:extLst>
                        <a:ext uri="{28A0092B-C50C-407E-A947-70E740481C1C}">
                          <a14:useLocalDpi xmlns:a14="http://schemas.microsoft.com/office/drawing/2010/main" val="0"/>
                        </a:ext>
                      </a:extLst>
                    </a:blip>
                    <a:stretch>
                      <a:fillRect/>
                    </a:stretch>
                  </pic:blipFill>
                  <pic:spPr>
                    <a:xfrm>
                      <a:off x="0" y="0"/>
                      <a:ext cx="2642875" cy="2192384"/>
                    </a:xfrm>
                    <a:prstGeom prst="rect">
                      <a:avLst/>
                    </a:prstGeom>
                  </pic:spPr>
                </pic:pic>
              </a:graphicData>
            </a:graphic>
          </wp:inline>
        </w:drawing>
      </w:r>
    </w:p>
    <w:p w:rsidR="002776F7" w:rsidRDefault="002776F7" w:rsidP="002776F7">
      <w:pPr>
        <w:rPr>
          <w:b/>
        </w:rPr>
      </w:pPr>
      <w:r w:rsidRPr="002776F7">
        <w:rPr>
          <w:b/>
          <w:highlight w:val="green"/>
        </w:rPr>
        <w:t>RE</w:t>
      </w:r>
      <w:r>
        <w:rPr>
          <w:b/>
          <w:highlight w:val="green"/>
        </w:rPr>
        <w:t>-</w:t>
      </w:r>
      <w:r w:rsidRPr="002776F7">
        <w:rPr>
          <w:b/>
          <w:highlight w:val="green"/>
        </w:rPr>
        <w:t>RUN THE PLOTS WITH PROPER AXIS TITLE</w:t>
      </w:r>
    </w:p>
    <w:p w:rsidR="002776F7" w:rsidRDefault="002776F7" w:rsidP="002776F7">
      <w:pPr>
        <w:rPr>
          <w:b/>
        </w:rPr>
      </w:pPr>
      <w:r>
        <w:rPr>
          <w:b/>
          <w:noProof/>
        </w:rPr>
        <w:lastRenderedPageBreak/>
        <w:drawing>
          <wp:inline distT="0" distB="0" distL="0" distR="0">
            <wp:extent cx="4761905" cy="3352381"/>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GRAW_overlapped (7).png"/>
                    <pic:cNvPicPr/>
                  </pic:nvPicPr>
                  <pic:blipFill>
                    <a:blip r:embed="rId23">
                      <a:extLst>
                        <a:ext uri="{28A0092B-C50C-407E-A947-70E740481C1C}">
                          <a14:useLocalDpi xmlns:a14="http://schemas.microsoft.com/office/drawing/2010/main" val="0"/>
                        </a:ext>
                      </a:extLst>
                    </a:blip>
                    <a:stretch>
                      <a:fillRect/>
                    </a:stretch>
                  </pic:blipFill>
                  <pic:spPr>
                    <a:xfrm>
                      <a:off x="0" y="0"/>
                      <a:ext cx="4761905" cy="3352381"/>
                    </a:xfrm>
                    <a:prstGeom prst="rect">
                      <a:avLst/>
                    </a:prstGeom>
                  </pic:spPr>
                </pic:pic>
              </a:graphicData>
            </a:graphic>
          </wp:inline>
        </w:drawing>
      </w:r>
    </w:p>
    <w:p w:rsidR="002776F7" w:rsidRDefault="002776F7" w:rsidP="002776F7">
      <w:pPr>
        <w:rPr>
          <w:b/>
        </w:rPr>
      </w:pPr>
      <w:r>
        <w:rPr>
          <w:b/>
          <w:noProof/>
        </w:rPr>
        <w:drawing>
          <wp:inline distT="0" distB="0" distL="0" distR="0">
            <wp:extent cx="2697714" cy="2377646"/>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itterCCG_ALM_THAL_Raw.png"/>
                    <pic:cNvPicPr/>
                  </pic:nvPicPr>
                  <pic:blipFill>
                    <a:blip r:embed="rId24">
                      <a:extLst>
                        <a:ext uri="{28A0092B-C50C-407E-A947-70E740481C1C}">
                          <a14:useLocalDpi xmlns:a14="http://schemas.microsoft.com/office/drawing/2010/main" val="0"/>
                        </a:ext>
                      </a:extLst>
                    </a:blip>
                    <a:stretch>
                      <a:fillRect/>
                    </a:stretch>
                  </pic:blipFill>
                  <pic:spPr>
                    <a:xfrm>
                      <a:off x="0" y="0"/>
                      <a:ext cx="2697714" cy="2377646"/>
                    </a:xfrm>
                    <a:prstGeom prst="rect">
                      <a:avLst/>
                    </a:prstGeom>
                  </pic:spPr>
                </pic:pic>
              </a:graphicData>
            </a:graphic>
          </wp:inline>
        </w:drawing>
      </w:r>
    </w:p>
    <w:p w:rsidR="002776F7" w:rsidRDefault="002776F7" w:rsidP="002776F7">
      <w:pPr>
        <w:rPr>
          <w:b/>
        </w:rPr>
      </w:pPr>
      <w:r>
        <w:rPr>
          <w:b/>
          <w:noProof/>
        </w:rPr>
        <w:drawing>
          <wp:inline distT="0" distB="0" distL="0" distR="0">
            <wp:extent cx="2697480" cy="1935149"/>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CGRAW_overlapped (88).png"/>
                    <pic:cNvPicPr/>
                  </pic:nvPicPr>
                  <pic:blipFill>
                    <a:blip r:embed="rId25">
                      <a:extLst>
                        <a:ext uri="{28A0092B-C50C-407E-A947-70E740481C1C}">
                          <a14:useLocalDpi xmlns:a14="http://schemas.microsoft.com/office/drawing/2010/main" val="0"/>
                        </a:ext>
                      </a:extLst>
                    </a:blip>
                    <a:stretch>
                      <a:fillRect/>
                    </a:stretch>
                  </pic:blipFill>
                  <pic:spPr>
                    <a:xfrm>
                      <a:off x="0" y="0"/>
                      <a:ext cx="2708888" cy="1943333"/>
                    </a:xfrm>
                    <a:prstGeom prst="rect">
                      <a:avLst/>
                    </a:prstGeom>
                  </pic:spPr>
                </pic:pic>
              </a:graphicData>
            </a:graphic>
          </wp:inline>
        </w:drawing>
      </w:r>
    </w:p>
    <w:p w:rsidR="002776F7" w:rsidRDefault="002776F7" w:rsidP="002776F7">
      <w:pPr>
        <w:rPr>
          <w:b/>
        </w:rPr>
      </w:pPr>
      <w:r>
        <w:rPr>
          <w:b/>
          <w:noProof/>
        </w:rPr>
        <w:lastRenderedPageBreak/>
        <w:drawing>
          <wp:inline distT="0" distB="0" distL="0" distR="0">
            <wp:extent cx="5943600" cy="3952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itter_raw_compar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rsidR="004B3E70" w:rsidRPr="004B3E70" w:rsidRDefault="002776F7" w:rsidP="0078772B">
      <w:pPr>
        <w:rPr>
          <w:b/>
        </w:rPr>
      </w:pPr>
      <w:r>
        <w:rPr>
          <w:b/>
          <w:noProof/>
        </w:rPr>
        <w:lastRenderedPageBreak/>
        <w:drawing>
          <wp:inline distT="0" distB="0" distL="0" distR="0">
            <wp:extent cx="2966085" cy="2263140"/>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2024-10-27 224434 (3).png"/>
                    <pic:cNvPicPr/>
                  </pic:nvPicPr>
                  <pic:blipFill>
                    <a:blip r:embed="rId27">
                      <a:extLst>
                        <a:ext uri="{28A0092B-C50C-407E-A947-70E740481C1C}">
                          <a14:useLocalDpi xmlns:a14="http://schemas.microsoft.com/office/drawing/2010/main" val="0"/>
                        </a:ext>
                      </a:extLst>
                    </a:blip>
                    <a:stretch>
                      <a:fillRect/>
                    </a:stretch>
                  </pic:blipFill>
                  <pic:spPr>
                    <a:xfrm>
                      <a:off x="0" y="0"/>
                      <a:ext cx="2983502" cy="2276429"/>
                    </a:xfrm>
                    <a:prstGeom prst="rect">
                      <a:avLst/>
                    </a:prstGeom>
                  </pic:spPr>
                </pic:pic>
              </a:graphicData>
            </a:graphic>
          </wp:inline>
        </w:drawing>
      </w:r>
      <w:r>
        <w:rPr>
          <w:b/>
          <w:noProof/>
        </w:rPr>
        <w:drawing>
          <wp:inline distT="0" distB="0" distL="0" distR="0">
            <wp:extent cx="2966085" cy="226314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2024-10-27 224434 (9).png"/>
                    <pic:cNvPicPr/>
                  </pic:nvPicPr>
                  <pic:blipFill>
                    <a:blip r:embed="rId28">
                      <a:extLst>
                        <a:ext uri="{28A0092B-C50C-407E-A947-70E740481C1C}">
                          <a14:useLocalDpi xmlns:a14="http://schemas.microsoft.com/office/drawing/2010/main" val="0"/>
                        </a:ext>
                      </a:extLst>
                    </a:blip>
                    <a:stretch>
                      <a:fillRect/>
                    </a:stretch>
                  </pic:blipFill>
                  <pic:spPr>
                    <a:xfrm>
                      <a:off x="0" y="0"/>
                      <a:ext cx="2970586" cy="2266574"/>
                    </a:xfrm>
                    <a:prstGeom prst="rect">
                      <a:avLst/>
                    </a:prstGeom>
                  </pic:spPr>
                </pic:pic>
              </a:graphicData>
            </a:graphic>
          </wp:inline>
        </w:drawing>
      </w:r>
      <w:r>
        <w:rPr>
          <w:b/>
          <w:noProof/>
        </w:rPr>
        <w:drawing>
          <wp:inline distT="0" distB="0" distL="0" distR="0">
            <wp:extent cx="2955002" cy="2301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 2024-10-27 224434 (11).png"/>
                    <pic:cNvPicPr/>
                  </pic:nvPicPr>
                  <pic:blipFill>
                    <a:blip r:embed="rId29">
                      <a:extLst>
                        <a:ext uri="{28A0092B-C50C-407E-A947-70E740481C1C}">
                          <a14:useLocalDpi xmlns:a14="http://schemas.microsoft.com/office/drawing/2010/main" val="0"/>
                        </a:ext>
                      </a:extLst>
                    </a:blip>
                    <a:stretch>
                      <a:fillRect/>
                    </a:stretch>
                  </pic:blipFill>
                  <pic:spPr>
                    <a:xfrm>
                      <a:off x="0" y="0"/>
                      <a:ext cx="2974029" cy="2316058"/>
                    </a:xfrm>
                    <a:prstGeom prst="rect">
                      <a:avLst/>
                    </a:prstGeom>
                  </pic:spPr>
                </pic:pic>
              </a:graphicData>
            </a:graphic>
          </wp:inline>
        </w:drawing>
      </w:r>
      <w:r>
        <w:rPr>
          <w:b/>
          <w:noProof/>
        </w:rPr>
        <w:drawing>
          <wp:inline distT="0" distB="0" distL="0" distR="0">
            <wp:extent cx="2979420" cy="2273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2024-10-27 224434 (16).png"/>
                    <pic:cNvPicPr/>
                  </pic:nvPicPr>
                  <pic:blipFill>
                    <a:blip r:embed="rId30">
                      <a:extLst>
                        <a:ext uri="{28A0092B-C50C-407E-A947-70E740481C1C}">
                          <a14:useLocalDpi xmlns:a14="http://schemas.microsoft.com/office/drawing/2010/main" val="0"/>
                        </a:ext>
                      </a:extLst>
                    </a:blip>
                    <a:stretch>
                      <a:fillRect/>
                    </a:stretch>
                  </pic:blipFill>
                  <pic:spPr>
                    <a:xfrm>
                      <a:off x="0" y="0"/>
                      <a:ext cx="2986482" cy="2278703"/>
                    </a:xfrm>
                    <a:prstGeom prst="rect">
                      <a:avLst/>
                    </a:prstGeom>
                  </pic:spPr>
                </pic:pic>
              </a:graphicData>
            </a:graphic>
          </wp:inline>
        </w:drawing>
      </w:r>
    </w:p>
    <w:p w:rsidR="004B3E70" w:rsidRDefault="004B3E70" w:rsidP="0078772B">
      <w:pPr>
        <w:rPr>
          <w:b/>
          <w:sz w:val="36"/>
        </w:rPr>
      </w:pPr>
      <w:bookmarkStart w:id="0" w:name="_GoBack"/>
      <w:r>
        <w:rPr>
          <w:noProof/>
        </w:rPr>
        <w:lastRenderedPageBreak/>
        <w:drawing>
          <wp:inline distT="0" distB="0" distL="0" distR="0" wp14:anchorId="5574293D" wp14:editId="645EF222">
            <wp:extent cx="5943600" cy="31565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value_CCGPeakTes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bookmarkEnd w:id="0"/>
      <w:r>
        <w:rPr>
          <w:noProof/>
        </w:rPr>
        <w:drawing>
          <wp:inline distT="0" distB="0" distL="0" distR="0" wp14:anchorId="0FBABB2E" wp14:editId="09AB97F9">
            <wp:extent cx="5943600" cy="3126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value_coincidenceTes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p>
    <w:p w:rsidR="0078772B" w:rsidRPr="0078772B" w:rsidRDefault="007220AE" w:rsidP="0078772B">
      <w:pPr>
        <w:rPr>
          <w:b/>
          <w:sz w:val="36"/>
        </w:rPr>
      </w:pPr>
      <w:r>
        <w:rPr>
          <w:b/>
          <w:sz w:val="36"/>
        </w:rPr>
        <w:t>Results and Discussion</w:t>
      </w:r>
      <w:r w:rsidR="0078772B" w:rsidRPr="0078772B">
        <w:rPr>
          <w:b/>
          <w:sz w:val="36"/>
        </w:rPr>
        <w:t>:</w:t>
      </w:r>
      <w:r w:rsidR="004B3E70" w:rsidRPr="004B3E70">
        <w:rPr>
          <w:noProof/>
        </w:rPr>
        <w:t xml:space="preserve"> </w:t>
      </w:r>
    </w:p>
    <w:p w:rsidR="005C7E5C" w:rsidRDefault="007220AE" w:rsidP="005C7E5C">
      <w:r w:rsidRPr="007220AE">
        <w:t>Key Findings:</w:t>
      </w:r>
    </w:p>
    <w:p w:rsidR="007220AE" w:rsidRDefault="007220AE" w:rsidP="005C7E5C">
      <w:r>
        <w:t>Contribution to Data/Data Analysis/Field</w:t>
      </w:r>
    </w:p>
    <w:p w:rsidR="004B3E70" w:rsidRDefault="004B3E70" w:rsidP="005C7E5C"/>
    <w:p w:rsidR="004B3E70" w:rsidRDefault="004B3E70" w:rsidP="005C7E5C"/>
    <w:p w:rsidR="004B3E70" w:rsidRDefault="004B3E70" w:rsidP="005C7E5C"/>
    <w:p w:rsidR="004B3E70" w:rsidRDefault="004B3E70" w:rsidP="005C7E5C"/>
    <w:p w:rsidR="007220AE" w:rsidRDefault="007220AE" w:rsidP="005C7E5C"/>
    <w:p w:rsidR="007220AE" w:rsidRDefault="007220AE" w:rsidP="005C7E5C">
      <w:pPr>
        <w:rPr>
          <w:b/>
          <w:sz w:val="36"/>
        </w:rPr>
      </w:pPr>
      <w:r>
        <w:rPr>
          <w:b/>
          <w:sz w:val="36"/>
        </w:rPr>
        <w:t>Future Work/Direction (&amp; Limitation)</w:t>
      </w:r>
    </w:p>
    <w:p w:rsidR="007220AE" w:rsidRDefault="007220AE" w:rsidP="005C7E5C">
      <w:r>
        <w:t>Epoch Analysis</w:t>
      </w:r>
    </w:p>
    <w:p w:rsidR="007220AE" w:rsidRDefault="007220AE" w:rsidP="005C7E5C">
      <w:r>
        <w:t>Video Data/Medulla-Tongue movement</w:t>
      </w:r>
    </w:p>
    <w:p w:rsidR="007220AE" w:rsidRDefault="007220AE" w:rsidP="005C7E5C">
      <w:r>
        <w:t>Multiregional Loops</w:t>
      </w:r>
    </w:p>
    <w:p w:rsidR="007220AE" w:rsidRPr="007220AE" w:rsidRDefault="007220AE" w:rsidP="005C7E5C">
      <w:r>
        <w:t>&gt;=3 Brain regional Interactions</w:t>
      </w:r>
    </w:p>
    <w:p w:rsidR="007220AE" w:rsidRDefault="007220AE" w:rsidP="005C7E5C">
      <w:pPr>
        <w:rPr>
          <w:b/>
          <w:sz w:val="36"/>
        </w:rPr>
      </w:pPr>
      <w:r>
        <w:rPr>
          <w:b/>
          <w:sz w:val="36"/>
        </w:rPr>
        <w:t>Conclusion</w:t>
      </w:r>
    </w:p>
    <w:p w:rsidR="007220AE" w:rsidRDefault="007220AE" w:rsidP="005C7E5C">
      <w:pPr>
        <w:rPr>
          <w:b/>
          <w:sz w:val="36"/>
        </w:rPr>
      </w:pPr>
    </w:p>
    <w:p w:rsidR="007220AE" w:rsidRPr="007220AE" w:rsidRDefault="007220AE" w:rsidP="005C7E5C">
      <w:pPr>
        <w:rPr>
          <w:b/>
          <w:sz w:val="36"/>
        </w:rPr>
      </w:pPr>
      <w:r>
        <w:rPr>
          <w:b/>
          <w:sz w:val="36"/>
        </w:rPr>
        <w:t>Reference</w:t>
      </w:r>
      <w:r w:rsidR="002776F7">
        <w:rPr>
          <w:b/>
          <w:sz w:val="36"/>
        </w:rPr>
        <w:t>s</w:t>
      </w:r>
    </w:p>
    <w:sectPr w:rsidR="007220AE" w:rsidRPr="007220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5796"/>
    <w:multiLevelType w:val="hybridMultilevel"/>
    <w:tmpl w:val="B82CFDF0"/>
    <w:lvl w:ilvl="0" w:tplc="B43CE2A2">
      <w:start w:val="1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88287C"/>
    <w:multiLevelType w:val="hybridMultilevel"/>
    <w:tmpl w:val="972A9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F64C07"/>
    <w:multiLevelType w:val="multilevel"/>
    <w:tmpl w:val="C98E0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201ECD"/>
    <w:multiLevelType w:val="hybridMultilevel"/>
    <w:tmpl w:val="CAB0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8C3EDA"/>
    <w:multiLevelType w:val="hybridMultilevel"/>
    <w:tmpl w:val="074AE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774DD5"/>
    <w:multiLevelType w:val="hybridMultilevel"/>
    <w:tmpl w:val="0A0859DC"/>
    <w:lvl w:ilvl="0" w:tplc="B43CE2A2">
      <w:start w:val="16"/>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F6708E"/>
    <w:multiLevelType w:val="hybridMultilevel"/>
    <w:tmpl w:val="72EE7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1"/>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2D7"/>
    <w:rsid w:val="000509B8"/>
    <w:rsid w:val="00116A1E"/>
    <w:rsid w:val="00145FD0"/>
    <w:rsid w:val="001A4317"/>
    <w:rsid w:val="002776F7"/>
    <w:rsid w:val="00417EB2"/>
    <w:rsid w:val="00441035"/>
    <w:rsid w:val="00464581"/>
    <w:rsid w:val="004B3E70"/>
    <w:rsid w:val="005C7E5C"/>
    <w:rsid w:val="006464A0"/>
    <w:rsid w:val="00684B2F"/>
    <w:rsid w:val="007220AE"/>
    <w:rsid w:val="0078772B"/>
    <w:rsid w:val="008063D8"/>
    <w:rsid w:val="00874752"/>
    <w:rsid w:val="008D27D8"/>
    <w:rsid w:val="00A83A44"/>
    <w:rsid w:val="00AA62D7"/>
    <w:rsid w:val="00B024F4"/>
    <w:rsid w:val="00B3775E"/>
    <w:rsid w:val="00B94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8494D"/>
  <w15:chartTrackingRefBased/>
  <w15:docId w15:val="{7DE1F138-2816-41E7-AA00-85977D0F7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772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4317"/>
    <w:rPr>
      <w:color w:val="0563C1" w:themeColor="hyperlink"/>
      <w:u w:val="single"/>
    </w:rPr>
  </w:style>
  <w:style w:type="character" w:styleId="Strong">
    <w:name w:val="Strong"/>
    <w:basedOn w:val="DefaultParagraphFont"/>
    <w:uiPriority w:val="22"/>
    <w:qFormat/>
    <w:rsid w:val="008D27D8"/>
    <w:rPr>
      <w:b/>
      <w:bCs/>
    </w:rPr>
  </w:style>
  <w:style w:type="paragraph" w:styleId="NormalWeb">
    <w:name w:val="Normal (Web)"/>
    <w:basedOn w:val="Normal"/>
    <w:uiPriority w:val="99"/>
    <w:semiHidden/>
    <w:unhideWhenUsed/>
    <w:rsid w:val="008D27D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8D27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800193">
      <w:bodyDiv w:val="1"/>
      <w:marLeft w:val="0"/>
      <w:marRight w:val="0"/>
      <w:marTop w:val="0"/>
      <w:marBottom w:val="0"/>
      <w:divBdr>
        <w:top w:val="none" w:sz="0" w:space="0" w:color="auto"/>
        <w:left w:val="none" w:sz="0" w:space="0" w:color="auto"/>
        <w:bottom w:val="none" w:sz="0" w:space="0" w:color="auto"/>
        <w:right w:val="none" w:sz="0" w:space="0" w:color="auto"/>
      </w:divBdr>
    </w:div>
    <w:div w:id="949625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file:///C:\Users\Smit3\Downloads\Mesoscale-Activity-Analysis2\Literature\Thesis\amarasingham-et-al-2012-conditional-modeling-and-the-jitter-method-of-spike-resampling.pdf"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file:///C:\Users\Smit3\Downloads\Mesoscale-Activity-Analysis2\Report\version3.pdf" TargetMode="External"/><Relationship Id="rId11" Type="http://schemas.openxmlformats.org/officeDocument/2006/relationships/hyperlink" Target="file:///C:\Users\Smit3\Downloads\Mesoscale-Activity-Analysis2\Literature\Chenmultiregional.pdf"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hyperlink" Target="file:///C:\Users\Smit3\Downloads\Mesoscale-Activity-Analysis2\Report\version3.pdf"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file:///C:\Users\Smit3\Downloads\Mesoscale-Activity-Analysis2\Report\version3.pdf"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file:///C:\Users\Smit3\Downloads\Mesoscale-Activity-Analysis2\Report\version3.pdf" TargetMode="External"/><Relationship Id="rId14" Type="http://schemas.openxmlformats.org/officeDocument/2006/relationships/hyperlink" Target="file:///C:\Users\Smit3\Downloads\Mesoscale-Activity-Analysis2\Report\version3.pd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file:///C:\Users\Smit3\Downloads\Mesoscale-Activity-Analysis2\Report\version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6350</TotalTime>
  <Pages>15</Pages>
  <Words>1817</Words>
  <Characters>10360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 Patel</dc:creator>
  <cp:keywords/>
  <dc:description/>
  <cp:lastModifiedBy>Smit Patel</cp:lastModifiedBy>
  <cp:revision>1</cp:revision>
  <dcterms:created xsi:type="dcterms:W3CDTF">2024-11-03T13:42:00Z</dcterms:created>
  <dcterms:modified xsi:type="dcterms:W3CDTF">2024-11-08T22:32:00Z</dcterms:modified>
</cp:coreProperties>
</file>