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93BE0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M</w:t>
      </w:r>
      <w:r>
        <w:rPr>
          <w:rFonts w:hint="default" w:ascii="Cambria" w:hAnsi="Cambria" w:cs="Cambria"/>
          <w:b/>
          <w:bCs/>
          <w:lang w:val="en-GB"/>
        </w:rPr>
        <w:t>A</w:t>
      </w:r>
      <w:r>
        <w:rPr>
          <w:rFonts w:hint="default" w:ascii="Cambria" w:hAnsi="Cambria" w:cs="Cambria"/>
          <w:b/>
          <w:bCs/>
        </w:rPr>
        <w:t>RGA DAR</w:t>
      </w:r>
      <w:r>
        <w:rPr>
          <w:rFonts w:hint="default" w:ascii="Cambria" w:hAnsi="Cambria" w:cs="Cambria"/>
          <w:b/>
          <w:bCs/>
          <w:lang w:val="en-GB"/>
        </w:rPr>
        <w:t>SH</w:t>
      </w:r>
      <w:r>
        <w:rPr>
          <w:rFonts w:hint="default" w:ascii="Cambria" w:hAnsi="Cambria" w:cs="Cambria"/>
          <w:b/>
          <w:bCs/>
        </w:rPr>
        <w:t>AK &amp; MENTORS</w:t>
      </w:r>
    </w:p>
    <w:p w14:paraId="67198A8A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Those Who Guide the Gurukulam</w:t>
      </w:r>
    </w:p>
    <w:p w14:paraId="0A098364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Nāṭyaśāstra Gurukulam is guided by mentors whose lives embody the integration of 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>D</w:t>
      </w:r>
      <w:r>
        <w:rPr>
          <w:rFonts w:hint="default" w:ascii="Cambria" w:hAnsi="Cambria" w:cs="Cambria"/>
          <w:b w:val="0"/>
          <w:bCs w:val="0"/>
          <w:i/>
          <w:iCs/>
        </w:rPr>
        <w:t>harma, Śāstra,</w:t>
      </w:r>
      <w:r>
        <w:rPr>
          <w:rFonts w:hint="default" w:ascii="Cambria" w:hAnsi="Cambria" w:cs="Cambria"/>
          <w:b w:val="0"/>
          <w:bCs w:val="0"/>
        </w:rPr>
        <w:t xml:space="preserve"> lived wisdom, and inner discipline. Their role is not one of institutional authority, but of custodianship. Through the living continuity of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paramparā, </w:t>
      </w:r>
      <w:r>
        <w:rPr>
          <w:rFonts w:hint="default" w:ascii="Cambria" w:hAnsi="Cambria" w:cs="Cambria"/>
          <w:b w:val="0"/>
          <w:bCs w:val="0"/>
        </w:rPr>
        <w:t>they help preserve the Gurukulam's rhythm, safeguard its ethos, and ensure that its work remains faithful to its consecrated purpose across time.</w:t>
      </w:r>
    </w:p>
    <w:p w14:paraId="20620DAC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Padma Bhushan Dr. M. B. Athreya</w:t>
      </w:r>
    </w:p>
    <w:p w14:paraId="75CE7246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M</w:t>
      </w:r>
      <w:r>
        <w:rPr>
          <w:rFonts w:hint="default" w:ascii="Cambria" w:hAnsi="Cambria" w:cs="Cambria"/>
          <w:b w:val="0"/>
          <w:bCs w:val="0"/>
          <w:lang w:val="en-GB"/>
        </w:rPr>
        <w:t>a</w:t>
      </w:r>
      <w:r>
        <w:rPr>
          <w:rFonts w:hint="default" w:ascii="Cambria" w:hAnsi="Cambria" w:cs="Cambria"/>
          <w:b w:val="0"/>
          <w:bCs w:val="0"/>
        </w:rPr>
        <w:t>rga Dar</w:t>
      </w:r>
      <w:r>
        <w:rPr>
          <w:rFonts w:hint="default" w:ascii="Cambria" w:hAnsi="Cambria" w:cs="Cambria"/>
          <w:b w:val="0"/>
          <w:bCs w:val="0"/>
          <w:lang w:val="en-GB"/>
        </w:rPr>
        <w:t>sh</w:t>
      </w:r>
      <w:r>
        <w:rPr>
          <w:rFonts w:hint="default" w:ascii="Cambria" w:hAnsi="Cambria" w:cs="Cambria"/>
          <w:b w:val="0"/>
          <w:bCs w:val="0"/>
        </w:rPr>
        <w:t>ak</w:t>
      </w:r>
    </w:p>
    <w:p w14:paraId="78DA78C1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Style w:val="7"/>
          <w:rFonts w:hint="default" w:ascii="Cambria" w:hAnsi="Cambria" w:cs="Cambria"/>
          <w:b w:val="0"/>
          <w:bCs w:val="0"/>
        </w:rPr>
        <w:t>"Providing Dhārmic, civilisational, and ethical guidance to the Gurukulam's vision and public orientation."</w:t>
      </w:r>
    </w:p>
    <w:p w14:paraId="191FCB98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Dr. M. B. Athreya is widely regarded as the pioneer of the Indian Management Movement and a distinguished thinker who has consistently sought to integrate modern organisational thought with </w:t>
      </w:r>
      <w:r>
        <w:rPr>
          <w:rFonts w:hint="default" w:ascii="Cambria" w:hAnsi="Cambria" w:cs="Cambria"/>
          <w:b w:val="0"/>
          <w:bCs w:val="0"/>
          <w:i/>
          <w:iCs/>
        </w:rPr>
        <w:t>Dhārmic</w:t>
      </w:r>
      <w:r>
        <w:rPr>
          <w:rFonts w:hint="default" w:ascii="Cambria" w:hAnsi="Cambria" w:cs="Cambria"/>
          <w:b w:val="0"/>
          <w:bCs w:val="0"/>
        </w:rPr>
        <w:t xml:space="preserve"> vision. He has taught at leading institutions in India and abroad, advised governments, corporations, and civil society organisations, and has made enduring contributions to leadership, governance, and philanthropy.</w:t>
      </w:r>
    </w:p>
    <w:p w14:paraId="2153BB29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Awarded the </w:t>
      </w:r>
      <w:r>
        <w:rPr>
          <w:rStyle w:val="9"/>
          <w:rFonts w:hint="default" w:ascii="Cambria" w:hAnsi="Cambria" w:cs="Cambria"/>
          <w:b w:val="0"/>
          <w:bCs w:val="0"/>
        </w:rPr>
        <w:t>Padma Bhushan</w:t>
      </w:r>
      <w:r>
        <w:rPr>
          <w:rFonts w:hint="default" w:ascii="Cambria" w:hAnsi="Cambria" w:cs="Cambria"/>
          <w:b w:val="0"/>
          <w:bCs w:val="0"/>
        </w:rPr>
        <w:t xml:space="preserve"> by the Government of India and honoured with the title of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Dharma Prach</w:t>
      </w:r>
      <w:r>
        <w:rPr>
          <w:rStyle w:val="9"/>
          <w:rFonts w:hint="default" w:ascii="Cambria" w:hAnsi="Cambria" w:cs="Cambria"/>
          <w:b w:val="0"/>
          <w:bCs w:val="0"/>
          <w:i/>
          <w:iCs/>
          <w:lang w:val="en-GB"/>
        </w:rPr>
        <w:t>a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rak</w:t>
      </w:r>
      <w:r>
        <w:rPr>
          <w:rFonts w:hint="default" w:ascii="Cambria" w:hAnsi="Cambria" w:cs="Cambria"/>
          <w:b w:val="0"/>
          <w:bCs w:val="0"/>
        </w:rPr>
        <w:t xml:space="preserve"> by</w:t>
      </w:r>
      <w:r>
        <w:rPr>
          <w:rFonts w:hint="default" w:ascii="Cambria" w:hAnsi="Cambria" w:cs="Cambria"/>
          <w:b w:val="0"/>
          <w:bCs w:val="0"/>
          <w:lang w:val="en-GB"/>
        </w:rPr>
        <w:t>His Holiness</w:t>
      </w:r>
      <w:r>
        <w:rPr>
          <w:rFonts w:hint="default" w:ascii="Cambria" w:hAnsi="Cambria" w:cs="Cambria"/>
          <w:b w:val="0"/>
          <w:bCs w:val="0"/>
        </w:rPr>
        <w:t xml:space="preserve"> the Jagadguru Ś</w:t>
      </w:r>
      <w:r>
        <w:rPr>
          <w:rFonts w:hint="default" w:ascii="Cambria" w:hAnsi="Cambria" w:cs="Cambria"/>
          <w:b w:val="0"/>
          <w:bCs w:val="0"/>
          <w:lang w:val="en-GB"/>
        </w:rPr>
        <w:t>ankar</w:t>
      </w:r>
      <w:r>
        <w:rPr>
          <w:rFonts w:hint="default" w:ascii="Calibri" w:hAnsi="Calibri" w:cs="Calibri"/>
          <w:b w:val="0"/>
          <w:bCs w:val="0"/>
          <w:lang w:val="en-GB"/>
        </w:rPr>
        <w:t>ā</w:t>
      </w:r>
      <w:r>
        <w:rPr>
          <w:rFonts w:hint="default" w:ascii="Cambria" w:hAnsi="Cambria" w:cs="Cambria"/>
          <w:b w:val="0"/>
          <w:bCs w:val="0"/>
          <w:lang w:val="en-GB"/>
        </w:rPr>
        <w:t>c</w:t>
      </w:r>
      <w:r>
        <w:rPr>
          <w:rFonts w:hint="default" w:ascii="Calibri" w:hAnsi="Calibri" w:cs="Calibri"/>
          <w:b w:val="0"/>
          <w:bCs w:val="0"/>
          <w:lang w:val="en-GB"/>
        </w:rPr>
        <w:t>ā</w:t>
      </w:r>
      <w:r>
        <w:rPr>
          <w:rFonts w:hint="default" w:ascii="Cambria" w:hAnsi="Cambria" w:cs="Cambria"/>
          <w:b w:val="0"/>
          <w:bCs w:val="0"/>
          <w:lang w:val="en-GB"/>
        </w:rPr>
        <w:t xml:space="preserve">rya </w:t>
      </w:r>
      <w:r>
        <w:rPr>
          <w:rFonts w:hint="default" w:ascii="Cambria" w:hAnsi="Cambria" w:cs="Cambria"/>
          <w:b w:val="0"/>
          <w:bCs w:val="0"/>
        </w:rPr>
        <w:t>of Śṛṅgeri, Dr. Athreya has long advocated the importance of grounding institutions in ethical clarity and civilisational consciousness.</w:t>
      </w:r>
    </w:p>
    <w:p w14:paraId="378DA28A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At the Gurukulam, his presence anchors the larger civilisational horizon, reminding us that aesthetics, education, and leadership are inseparable from responsibility towards society and public life.</w:t>
      </w:r>
    </w:p>
    <w:p w14:paraId="08F158DC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41E15267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Karnataka Kalashri Dr. Padmaja Suresh</w:t>
      </w:r>
    </w:p>
    <w:p w14:paraId="3AEE5399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Ācāryā for Nāṭya Pedagogy</w:t>
      </w:r>
    </w:p>
    <w:p w14:paraId="065D0CC6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Style w:val="7"/>
          <w:rFonts w:hint="default" w:ascii="Cambria" w:hAnsi="Cambria" w:cs="Cambria"/>
          <w:b w:val="0"/>
          <w:bCs w:val="0"/>
        </w:rPr>
        <w:t>"Shaping the Gurukulam's pedagogic vision through Nāṭya as Sādhanā."</w:t>
      </w:r>
    </w:p>
    <w:p w14:paraId="7B59B693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Dr. Padmaja Suresh is an acclaimed danseuse, scholar, teacher, and author whose life's work bridges rigorous classical training with deep philosophical inquiry. Trained under Guru </w:t>
      </w:r>
      <w:r>
        <w:rPr>
          <w:rFonts w:hint="default" w:ascii="Cambria" w:hAnsi="Cambria" w:cs="Cambria"/>
          <w:b w:val="0"/>
          <w:bCs w:val="0"/>
          <w:lang w:val="en-GB"/>
        </w:rPr>
        <w:t xml:space="preserve">Padma Shri </w:t>
      </w:r>
      <w:r>
        <w:rPr>
          <w:rFonts w:hint="default" w:ascii="Cambria" w:hAnsi="Cambria" w:cs="Cambria"/>
          <w:b w:val="0"/>
          <w:bCs w:val="0"/>
        </w:rPr>
        <w:t xml:space="preserve">K. Kalyanasundaram and her father Śrī Chākyār Rajan, she has represented Indian classical arts internationally while pursuing sustained research into the relationship between </w:t>
      </w:r>
      <w:r>
        <w:rPr>
          <w:rFonts w:hint="default" w:ascii="Cambria" w:hAnsi="Cambria" w:cs="Cambria"/>
          <w:b w:val="0"/>
          <w:bCs w:val="0"/>
          <w:i/>
          <w:iCs/>
        </w:rPr>
        <w:t>Nāṭya, Tantra</w:t>
      </w:r>
      <w:r>
        <w:rPr>
          <w:rFonts w:hint="default" w:ascii="Cambria" w:hAnsi="Cambria" w:cs="Cambria"/>
          <w:b w:val="0"/>
          <w:bCs w:val="0"/>
        </w:rPr>
        <w:t>, and spiritual practice.</w:t>
      </w:r>
    </w:p>
    <w:p w14:paraId="35EFE0A6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Her pedagogy understands </w:t>
      </w:r>
      <w:r>
        <w:rPr>
          <w:rFonts w:hint="default" w:ascii="Cambria" w:hAnsi="Cambria" w:cs="Cambria"/>
          <w:b w:val="0"/>
          <w:bCs w:val="0"/>
          <w:i/>
          <w:iCs/>
        </w:rPr>
        <w:t>Nāṭya</w:t>
      </w:r>
      <w:r>
        <w:rPr>
          <w:rFonts w:hint="default" w:ascii="Cambria" w:hAnsi="Cambria" w:cs="Cambria"/>
          <w:b w:val="0"/>
          <w:bCs w:val="0"/>
        </w:rPr>
        <w:t xml:space="preserve"> not merely as performance, but as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Sādhanā</w:t>
      </w:r>
      <w:r>
        <w:rPr>
          <w:rStyle w:val="9"/>
          <w:rFonts w:hint="default" w:ascii="Cambria" w:hAnsi="Cambria" w:cs="Cambria"/>
          <w:b w:val="0"/>
          <w:bCs w:val="0"/>
          <w:i/>
          <w:iCs/>
          <w:lang w:val="en-GB"/>
        </w:rPr>
        <w:t xml:space="preserve">, </w:t>
      </w:r>
      <w:r>
        <w:rPr>
          <w:rFonts w:hint="default" w:ascii="Cambria" w:hAnsi="Cambria" w:cs="Cambria"/>
          <w:b w:val="0"/>
          <w:bCs w:val="0"/>
        </w:rPr>
        <w:t xml:space="preserve">a path of inner refinement, ethical sensitivity, and contemplative awareness. Her work integrates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Śāstra</w:t>
      </w:r>
      <w:r>
        <w:rPr>
          <w:rFonts w:hint="default" w:ascii="Cambria" w:hAnsi="Cambria" w:cs="Cambria"/>
          <w:b w:val="0"/>
          <w:bCs w:val="0"/>
        </w:rPr>
        <w:t>, lived practice, and disciplined inquiry into a single pedagogic vision.</w:t>
      </w:r>
    </w:p>
    <w:p w14:paraId="4826521F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At the Gurukulam, she transmits not merely technique, but temperament; not merely repertoire, but responsibility</w:t>
      </w:r>
      <w:r>
        <w:rPr>
          <w:rFonts w:hint="default" w:ascii="Cambria" w:hAnsi="Cambria" w:cs="Cambria"/>
          <w:b w:val="0"/>
          <w:bCs w:val="0"/>
          <w:lang w:val="en-GB"/>
        </w:rPr>
        <w:t xml:space="preserve">, </w:t>
      </w:r>
      <w:r>
        <w:rPr>
          <w:rFonts w:hint="default" w:ascii="Cambria" w:hAnsi="Cambria" w:cs="Cambria"/>
          <w:b w:val="0"/>
          <w:bCs w:val="0"/>
        </w:rPr>
        <w:t xml:space="preserve">forming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sahṛdayas</w:t>
      </w:r>
      <w:r>
        <w:rPr>
          <w:rFonts w:hint="default" w:ascii="Cambria" w:hAnsi="Cambria" w:cs="Cambria"/>
          <w:b w:val="0"/>
          <w:bCs w:val="0"/>
        </w:rPr>
        <w:t xml:space="preserve"> and future custodians of India's aesthetic traditions.</w:t>
      </w:r>
    </w:p>
    <w:p w14:paraId="73D6180B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314B5A30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Śrī K. V. Subrahmoṇyan</w:t>
      </w:r>
    </w:p>
    <w:p w14:paraId="30DB274E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Spiritual Elder</w:t>
      </w:r>
    </w:p>
    <w:p w14:paraId="18F547A7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Style w:val="7"/>
          <w:rFonts w:hint="default" w:ascii="Cambria" w:hAnsi="Cambria" w:cs="Cambria"/>
          <w:b w:val="0"/>
          <w:bCs w:val="0"/>
        </w:rPr>
        <w:t xml:space="preserve">"A presence of sākṣitva and </w:t>
      </w:r>
      <w:r>
        <w:rPr>
          <w:rStyle w:val="7"/>
          <w:rFonts w:hint="default" w:ascii="Cambria" w:hAnsi="Cambria" w:cs="Cambria"/>
          <w:b w:val="0"/>
          <w:bCs w:val="0"/>
          <w:lang w:val="en-GB"/>
        </w:rPr>
        <w:t>Ved</w:t>
      </w:r>
      <w:r>
        <w:rPr>
          <w:rStyle w:val="7"/>
          <w:rFonts w:hint="default" w:ascii="Calibri" w:hAnsi="Calibri" w:cs="Calibri"/>
          <w:b w:val="0"/>
          <w:bCs w:val="0"/>
          <w:lang w:val="en-GB"/>
        </w:rPr>
        <w:t>ā</w:t>
      </w:r>
      <w:r>
        <w:rPr>
          <w:rStyle w:val="7"/>
          <w:rFonts w:hint="default" w:ascii="Cambria" w:hAnsi="Cambria" w:cs="Cambria"/>
          <w:b w:val="0"/>
          <w:bCs w:val="0"/>
          <w:lang w:val="en-GB"/>
        </w:rPr>
        <w:t>n</w:t>
      </w:r>
      <w:r>
        <w:rPr>
          <w:rStyle w:val="7"/>
          <w:rFonts w:hint="default" w:ascii="Cambria" w:hAnsi="Cambria" w:cs="Cambria"/>
          <w:b w:val="0"/>
          <w:bCs w:val="0"/>
        </w:rPr>
        <w:t>tic anchoring, offering blessings, inner orientation, and lived wisdom."</w:t>
      </w:r>
    </w:p>
    <w:p w14:paraId="628DF65A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Śrī K. V. Subrahmoṇyan, a revered disciple in the lineage of Bhagavān Śrī Ramaṇa Maharṣi, has spent much of his life at Śrī Ramaṇāśramam, Tiruvaṇṇāmalai. His life reflects quiet abidance, simplicity, discernment, and lived </w:t>
      </w:r>
      <w:r>
        <w:rPr>
          <w:rStyle w:val="7"/>
          <w:rFonts w:hint="default" w:ascii="Cambria" w:hAnsi="Cambria" w:cs="Cambria"/>
          <w:b w:val="0"/>
          <w:bCs w:val="0"/>
          <w:lang w:val="en-GB"/>
        </w:rPr>
        <w:t>Ved</w:t>
      </w:r>
      <w:r>
        <w:rPr>
          <w:rStyle w:val="7"/>
          <w:rFonts w:hint="default" w:ascii="Calibri" w:hAnsi="Calibri" w:cs="Calibri"/>
          <w:b w:val="0"/>
          <w:bCs w:val="0"/>
          <w:lang w:val="en-GB"/>
        </w:rPr>
        <w:t>ā</w:t>
      </w:r>
      <w:r>
        <w:rPr>
          <w:rStyle w:val="7"/>
          <w:rFonts w:hint="default" w:ascii="Cambria" w:hAnsi="Cambria" w:cs="Cambria"/>
          <w:b w:val="0"/>
          <w:bCs w:val="0"/>
          <w:lang w:val="en-GB"/>
        </w:rPr>
        <w:t>n</w:t>
      </w:r>
      <w:r>
        <w:rPr>
          <w:rStyle w:val="7"/>
          <w:rFonts w:hint="default" w:ascii="Cambria" w:hAnsi="Cambria" w:cs="Cambria"/>
          <w:b w:val="0"/>
          <w:bCs w:val="0"/>
        </w:rPr>
        <w:t>tic</w:t>
      </w:r>
      <w:r>
        <w:rPr>
          <w:rStyle w:val="7"/>
          <w:rFonts w:hint="default" w:ascii="Cambria" w:hAnsi="Cambria" w:cs="Cambria"/>
          <w:b w:val="0"/>
          <w:bCs w:val="0"/>
          <w:lang w:val="en-GB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clarity.</w:t>
      </w:r>
    </w:p>
    <w:p w14:paraId="0DF7CD7C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Known for his gentle presence and directness, he embodies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sākṣitva</w:t>
      </w:r>
      <w:r>
        <w:rPr>
          <w:rStyle w:val="9"/>
          <w:rFonts w:hint="default" w:ascii="Cambria" w:hAnsi="Cambria" w:cs="Cambria"/>
          <w:b w:val="0"/>
          <w:bCs w:val="0"/>
          <w:lang w:val="en-GB"/>
        </w:rPr>
        <w:t xml:space="preserve">, </w:t>
      </w:r>
      <w:r>
        <w:rPr>
          <w:rFonts w:hint="default" w:ascii="Cambria" w:hAnsi="Cambria" w:cs="Cambria"/>
          <w:b w:val="0"/>
          <w:bCs w:val="0"/>
        </w:rPr>
        <w:t>the witnessing consciousness that steadies inquiry without assertion and guides without seeking prominence.</w:t>
      </w:r>
    </w:p>
    <w:p w14:paraId="2DF7CB66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For the Gurukulam, his blessings serve as a spiritual axis, affirming that </w:t>
      </w:r>
      <w:r>
        <w:rPr>
          <w:rFonts w:hint="default" w:ascii="Cambria" w:hAnsi="Cambria" w:cs="Cambria"/>
          <w:b w:val="0"/>
          <w:bCs w:val="0"/>
          <w:i/>
          <w:iCs/>
        </w:rPr>
        <w:t>Nāṭya</w:t>
      </w:r>
      <w:r>
        <w:rPr>
          <w:rFonts w:hint="default" w:ascii="Cambria" w:hAnsi="Cambria" w:cs="Cambria"/>
          <w:b w:val="0"/>
          <w:bCs w:val="0"/>
        </w:rPr>
        <w:t xml:space="preserve"> </w:t>
      </w:r>
      <w:r>
        <w:rPr>
          <w:rFonts w:hint="default" w:ascii="Cambria" w:hAnsi="Cambria" w:cs="Cambria"/>
          <w:b w:val="0"/>
          <w:bCs w:val="0"/>
          <w:i/>
          <w:iCs/>
        </w:rPr>
        <w:t>as Sādhanā</w:t>
      </w:r>
      <w:r>
        <w:rPr>
          <w:rFonts w:hint="default" w:ascii="Cambria" w:hAnsi="Cambria" w:cs="Cambria"/>
          <w:b w:val="0"/>
          <w:bCs w:val="0"/>
        </w:rPr>
        <w:t xml:space="preserve"> must ultimately rest in stillness, self-knowledge, and inner freedom.</w:t>
      </w:r>
    </w:p>
    <w:p w14:paraId="1B3AEFE4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0E75A40D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  <w:lang w:val="en-GB"/>
        </w:rPr>
      </w:pPr>
      <w:r>
        <w:rPr>
          <w:rFonts w:hint="default" w:ascii="Cambria" w:hAnsi="Cambria" w:cs="Cambria"/>
          <w:b w:val="0"/>
          <w:bCs w:val="0"/>
          <w:lang w:val="en-GB"/>
        </w:rPr>
        <w:t>Yajamāna &amp; Yojaka</w:t>
      </w:r>
    </w:p>
    <w:p w14:paraId="685F6C57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Rohit Viswanath</w:t>
      </w:r>
    </w:p>
    <w:p w14:paraId="09910729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  <w:i/>
          <w:iCs/>
        </w:rPr>
      </w:pPr>
      <w:r>
        <w:rPr>
          <w:rFonts w:hint="default" w:ascii="Cambria" w:hAnsi="Cambria" w:cs="Cambria"/>
          <w:b w:val="0"/>
          <w:bCs w:val="0"/>
          <w:i/>
          <w:iCs/>
        </w:rPr>
        <w:t>"Stewarding the Gurukulam's consecrated saṅkalpa with fidelity, humility, and care."</w:t>
      </w:r>
    </w:p>
    <w:p w14:paraId="55AC4F13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Nāṭyaśāstra Gurukulam is understood not merely as an institution, but as a living 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>Y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ajña </w:t>
      </w:r>
      <w:r>
        <w:rPr>
          <w:rFonts w:hint="default" w:ascii="Cambria" w:hAnsi="Cambria" w:cs="Cambria"/>
          <w:b w:val="0"/>
          <w:bCs w:val="0"/>
        </w:rPr>
        <w:t xml:space="preserve">dedicated to the transmission of </w:t>
      </w:r>
      <w:r>
        <w:rPr>
          <w:rFonts w:hint="default" w:ascii="Cambria" w:hAnsi="Cambria" w:cs="Cambria"/>
          <w:b w:val="0"/>
          <w:bCs w:val="0"/>
          <w:i/>
          <w:iCs/>
        </w:rPr>
        <w:t>Nāṭya, Dharma,</w:t>
      </w:r>
      <w:r>
        <w:rPr>
          <w:rFonts w:hint="default" w:ascii="Cambria" w:hAnsi="Cambria" w:cs="Cambria"/>
          <w:b w:val="0"/>
          <w:bCs w:val="0"/>
        </w:rPr>
        <w:t xml:space="preserve"> and civilisational renewal.</w:t>
      </w:r>
    </w:p>
    <w:p w14:paraId="34B8B52F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Within this understanding, the </w:t>
      </w:r>
      <w:r>
        <w:rPr>
          <w:rFonts w:hint="default" w:ascii="Cambria" w:hAnsi="Cambria" w:cs="Cambria"/>
          <w:b w:val="0"/>
          <w:bCs w:val="0"/>
          <w:i/>
          <w:iCs/>
        </w:rPr>
        <w:t>Yajamāna</w:t>
      </w:r>
      <w:r>
        <w:rPr>
          <w:rFonts w:hint="default" w:ascii="Cambria" w:hAnsi="Cambria" w:cs="Cambria"/>
          <w:b w:val="0"/>
          <w:bCs w:val="0"/>
        </w:rPr>
        <w:t xml:space="preserve"> is not an owner or authority, but the one who bears responsibility for the consecration, continuity, and integrity of the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yajña. </w:t>
      </w:r>
      <w:r>
        <w:rPr>
          <w:rFonts w:hint="default" w:ascii="Cambria" w:hAnsi="Cambria" w:cs="Cambria"/>
          <w:b w:val="0"/>
          <w:bCs w:val="0"/>
        </w:rPr>
        <w:t xml:space="preserve">The </w:t>
      </w:r>
      <w:r>
        <w:rPr>
          <w:rFonts w:hint="default" w:ascii="Cambria" w:hAnsi="Cambria" w:cs="Cambria"/>
          <w:b w:val="0"/>
          <w:bCs w:val="0"/>
          <w:i/>
          <w:iCs/>
        </w:rPr>
        <w:t>Yojaka</w:t>
      </w:r>
      <w:r>
        <w:rPr>
          <w:rFonts w:hint="default" w:ascii="Cambria" w:hAnsi="Cambria" w:cs="Cambria"/>
          <w:b w:val="0"/>
          <w:bCs w:val="0"/>
        </w:rPr>
        <w:t xml:space="preserve"> brings people, ideas, and institutions into harmonious relationship, ensuring that the original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saṅkalpa </w:t>
      </w:r>
      <w:r>
        <w:rPr>
          <w:rFonts w:hint="default" w:ascii="Cambria" w:hAnsi="Cambria" w:cs="Cambria"/>
          <w:b w:val="0"/>
          <w:bCs w:val="0"/>
        </w:rPr>
        <w:t>unfolds faithfully across time and is handed on to future generations.</w:t>
      </w:r>
    </w:p>
    <w:p w14:paraId="53BA3D17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Rohit Viswanath serves the Gurukulam in this spirit as its Yajamāna &amp; Yojaka.</w:t>
      </w:r>
    </w:p>
    <w:p w14:paraId="0F9AA344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  <w:i/>
          <w:iCs/>
        </w:rPr>
      </w:pPr>
      <w:r>
        <w:rPr>
          <w:rFonts w:hint="default" w:ascii="Cambria" w:hAnsi="Cambria" w:cs="Cambria"/>
          <w:b w:val="0"/>
          <w:bCs w:val="0"/>
        </w:rPr>
        <w:t xml:space="preserve">His journey took him through the study of Ancient Indian Culture and International Relations, followed by work in journalism, public policy, governance, yoga, agriculture, </w:t>
      </w:r>
      <w:r>
        <w:rPr>
          <w:rFonts w:hint="default" w:ascii="Cambria" w:hAnsi="Cambria" w:cs="Cambria"/>
          <w:b w:val="0"/>
          <w:bCs w:val="0"/>
        </w:rPr>
        <w:t>higher education</w:t>
      </w:r>
      <w:r>
        <w:rPr>
          <w:rFonts w:hint="default" w:ascii="Cambria" w:hAnsi="Cambria" w:cs="Cambria"/>
          <w:b w:val="0"/>
          <w:bCs w:val="0"/>
          <w:lang w:val="en-GB"/>
        </w:rPr>
        <w:t xml:space="preserve">, </w:t>
      </w:r>
      <w:r>
        <w:rPr>
          <w:rFonts w:hint="default" w:ascii="Cambria" w:hAnsi="Cambria" w:cs="Cambria"/>
          <w:b w:val="0"/>
          <w:bCs w:val="0"/>
        </w:rPr>
        <w:t xml:space="preserve">and civilisational studies. Rather than separate pursuits, these became successive stages in a single unfolding inquiry into </w:t>
      </w:r>
      <w:r>
        <w:rPr>
          <w:rFonts w:hint="default" w:ascii="Cambria" w:hAnsi="Cambria" w:cs="Cambria"/>
          <w:b w:val="0"/>
          <w:bCs w:val="0"/>
          <w:i/>
          <w:iCs/>
        </w:rPr>
        <w:t>Dharma,</w:t>
      </w:r>
      <w:r>
        <w:rPr>
          <w:rFonts w:hint="default" w:ascii="Cambria" w:hAnsi="Cambria" w:cs="Cambria"/>
          <w:b w:val="0"/>
          <w:bCs w:val="0"/>
        </w:rPr>
        <w:t xml:space="preserve"> education, leadership, and </w:t>
      </w:r>
      <w:r>
        <w:rPr>
          <w:rFonts w:hint="default" w:ascii="Cambria" w:hAnsi="Cambria" w:cs="Cambria"/>
          <w:b w:val="0"/>
          <w:bCs w:val="0"/>
          <w:i/>
          <w:iCs/>
        </w:rPr>
        <w:t>Nāṭya.</w:t>
      </w:r>
    </w:p>
    <w:p w14:paraId="570259DD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His role is therefore not that of a founder in the modern sense, but of a custodian of the 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>Y</w:t>
      </w:r>
      <w:r>
        <w:rPr>
          <w:rFonts w:hint="default" w:ascii="Cambria" w:hAnsi="Cambria" w:cs="Cambria"/>
          <w:b w:val="0"/>
          <w:bCs w:val="0"/>
          <w:i/>
          <w:iCs/>
        </w:rPr>
        <w:t>ajña</w:t>
      </w:r>
      <w:r>
        <w:rPr>
          <w:rFonts w:hint="default" w:ascii="Cambria" w:hAnsi="Cambria" w:cs="Cambria"/>
          <w:b w:val="0"/>
          <w:bCs w:val="0"/>
        </w:rPr>
        <w:t xml:space="preserve"> and a facilitator of lineage. He seeks to ensure that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Nāṭya </w:t>
      </w:r>
      <w:r>
        <w:rPr>
          <w:rFonts w:hint="default" w:ascii="Cambria" w:hAnsi="Cambria" w:cs="Cambria"/>
          <w:b w:val="0"/>
          <w:bCs w:val="0"/>
        </w:rPr>
        <w:t xml:space="preserve">remains </w:t>
      </w:r>
      <w:r>
        <w:rPr>
          <w:rFonts w:hint="default" w:ascii="Cambria" w:hAnsi="Cambria" w:cs="Cambria"/>
          <w:b w:val="0"/>
          <w:bCs w:val="0"/>
          <w:i/>
          <w:iCs/>
        </w:rPr>
        <w:t>Sādhanā</w:t>
      </w:r>
      <w:r>
        <w:rPr>
          <w:rFonts w:hint="default" w:ascii="Cambria" w:hAnsi="Cambria" w:cs="Cambria"/>
          <w:b w:val="0"/>
          <w:bCs w:val="0"/>
        </w:rPr>
        <w:t xml:space="preserve">, pedagogy remains presence, and institutional form never eclipses </w:t>
      </w:r>
      <w:r>
        <w:rPr>
          <w:rFonts w:hint="default" w:ascii="Cambria" w:hAnsi="Cambria" w:cs="Cambria"/>
          <w:b w:val="0"/>
          <w:bCs w:val="0"/>
          <w:i/>
          <w:iCs/>
        </w:rPr>
        <w:t>Dhārmic</w:t>
      </w:r>
      <w:r>
        <w:rPr>
          <w:rFonts w:hint="default" w:ascii="Cambria" w:hAnsi="Cambria" w:cs="Cambria"/>
          <w:b w:val="0"/>
          <w:bCs w:val="0"/>
        </w:rPr>
        <w:t xml:space="preserve"> intent.</w:t>
      </w:r>
      <w:bookmarkStart w:id="0" w:name="_GoBack"/>
      <w:bookmarkEnd w:id="0"/>
    </w:p>
    <w:p w14:paraId="79C09C0C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65B0AAA2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Life Vision</w:t>
      </w:r>
    </w:p>
    <w:p w14:paraId="4C3B6738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/>
          <w:bCs/>
          <w:i/>
          <w:iCs/>
        </w:rPr>
      </w:pPr>
      <w:r>
        <w:rPr>
          <w:rFonts w:hint="default" w:ascii="Cambria" w:hAnsi="Cambria" w:cs="Cambria"/>
          <w:b/>
          <w:bCs/>
          <w:i/>
          <w:iCs/>
        </w:rPr>
        <w:t>Consecrated as a Personal Saṅkalpa</w:t>
      </w:r>
    </w:p>
    <w:p w14:paraId="3F829248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I aspire to be a </w:t>
      </w:r>
      <w:r>
        <w:rPr>
          <w:rFonts w:hint="default" w:ascii="Cambria" w:hAnsi="Cambria" w:cs="Cambria"/>
          <w:b w:val="0"/>
          <w:bCs w:val="0"/>
          <w:i/>
          <w:iCs/>
        </w:rPr>
        <w:t>Kuśala Nimittam</w:t>
      </w:r>
      <w:r>
        <w:rPr>
          <w:rFonts w:hint="default" w:ascii="Cambria" w:hAnsi="Cambria" w:cs="Cambria"/>
          <w:b w:val="0"/>
          <w:bCs w:val="0"/>
        </w:rPr>
        <w:t xml:space="preserve"> for the creative propagation of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Dharma </w:t>
      </w:r>
      <w:r>
        <w:rPr>
          <w:rFonts w:hint="default" w:ascii="Cambria" w:hAnsi="Cambria" w:cs="Cambria"/>
          <w:b w:val="0"/>
          <w:bCs w:val="0"/>
        </w:rPr>
        <w:t xml:space="preserve">through </w:t>
      </w:r>
      <w:r>
        <w:rPr>
          <w:rFonts w:hint="default" w:ascii="Cambria" w:hAnsi="Cambria" w:cs="Cambria"/>
          <w:b w:val="0"/>
          <w:bCs w:val="0"/>
          <w:i/>
          <w:iCs/>
        </w:rPr>
        <w:t>Nāṭya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—</w:t>
      </w:r>
      <w:r>
        <w:rPr>
          <w:rFonts w:hint="default" w:ascii="Cambria" w:hAnsi="Cambria" w:cs="Cambria"/>
          <w:b w:val="0"/>
          <w:bCs w:val="0"/>
          <w:lang w:val="en-GB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not as a performer or messenger, but as a consecrator of rhythm and sacred atmosphere.</w:t>
      </w:r>
    </w:p>
    <w:p w14:paraId="29A576EB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Guided by the Divine and a vast lineage of Gurus, I walk not ahead, but behind</w:t>
      </w:r>
      <w:r>
        <w:rPr>
          <w:rFonts w:hint="default" w:ascii="Cambria" w:hAnsi="Cambria" w:cs="Cambria"/>
          <w:b w:val="0"/>
          <w:bCs w:val="0"/>
          <w:lang w:val="en-GB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—</w:t>
      </w:r>
      <w:r>
        <w:rPr>
          <w:rFonts w:hint="default" w:ascii="Cambria" w:hAnsi="Cambria" w:cs="Cambria"/>
          <w:b w:val="0"/>
          <w:bCs w:val="0"/>
        </w:rPr>
        <w:t xml:space="preserve"> attuning to their footsteps and shaping institutions where others may align.</w:t>
      </w:r>
    </w:p>
    <w:p w14:paraId="43D101E4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I seek to leave behind, for India and the world, perpetually living </w:t>
      </w:r>
      <w:r>
        <w:rPr>
          <w:rFonts w:hint="default" w:ascii="Cambria" w:hAnsi="Cambria" w:cs="Cambria"/>
          <w:b w:val="0"/>
          <w:bCs w:val="0"/>
          <w:i/>
          <w:iCs/>
        </w:rPr>
        <w:t>maṇḍalas</w:t>
      </w:r>
      <w:r>
        <w:rPr>
          <w:rFonts w:hint="default" w:ascii="Cambria" w:hAnsi="Cambria" w:cs="Cambria"/>
          <w:b w:val="0"/>
          <w:bCs w:val="0"/>
        </w:rPr>
        <w:t xml:space="preserve"> of </w:t>
      </w:r>
      <w:r>
        <w:rPr>
          <w:rFonts w:hint="default" w:ascii="Cambria" w:hAnsi="Cambria" w:cs="Cambria"/>
          <w:b w:val="0"/>
          <w:bCs w:val="0"/>
          <w:i/>
          <w:iCs/>
        </w:rPr>
        <w:t>Nāṭya Sevakas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—</w:t>
      </w:r>
      <w:r>
        <w:rPr>
          <w:rFonts w:hint="default" w:ascii="Cambria" w:hAnsi="Cambria" w:cs="Cambria"/>
          <w:b w:val="0"/>
          <w:bCs w:val="0"/>
        </w:rPr>
        <w:t xml:space="preserve"> those who carry the </w:t>
      </w:r>
      <w:r>
        <w:rPr>
          <w:rFonts w:hint="default" w:ascii="Cambria" w:hAnsi="Cambria" w:cs="Cambria"/>
          <w:b w:val="0"/>
          <w:bCs w:val="0"/>
          <w:i/>
          <w:iCs/>
          <w:lang w:val="en-GB"/>
        </w:rPr>
        <w:t>Y</w:t>
      </w:r>
      <w:r>
        <w:rPr>
          <w:rFonts w:hint="default" w:ascii="Cambria" w:hAnsi="Cambria" w:cs="Cambria"/>
          <w:b w:val="0"/>
          <w:bCs w:val="0"/>
          <w:i/>
          <w:iCs/>
        </w:rPr>
        <w:t>ajña</w:t>
      </w:r>
      <w:r>
        <w:rPr>
          <w:rFonts w:hint="default" w:ascii="Cambria" w:hAnsi="Cambria" w:cs="Cambria"/>
          <w:b w:val="0"/>
          <w:bCs w:val="0"/>
        </w:rPr>
        <w:t xml:space="preserve"> not through ambition, but through presence, play, and quiet alignment.</w:t>
      </w:r>
    </w:p>
    <w:p w14:paraId="30E063C0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May each act become offering. May each </w:t>
      </w:r>
      <w:r>
        <w:rPr>
          <w:rFonts w:hint="default" w:ascii="Cambria" w:hAnsi="Cambria" w:cs="Cambria"/>
          <w:b w:val="0"/>
          <w:bCs w:val="0"/>
          <w:i/>
          <w:iCs/>
        </w:rPr>
        <w:t xml:space="preserve">sabhā </w:t>
      </w:r>
      <w:r>
        <w:rPr>
          <w:rFonts w:hint="default" w:ascii="Cambria" w:hAnsi="Cambria" w:cs="Cambria"/>
          <w:b w:val="0"/>
          <w:bCs w:val="0"/>
        </w:rPr>
        <w:t>remain centred.</w:t>
      </w:r>
    </w:p>
    <w:p w14:paraId="04431C72">
      <w:pPr>
        <w:pStyle w:val="8"/>
        <w:keepNext w:val="0"/>
        <w:keepLines w:val="0"/>
        <w:widowControl/>
        <w:suppressLineNumbers w:val="0"/>
        <w:ind w:left="720" w:leftChars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And may every successor walk not in my image, but toward their own light.</w:t>
      </w:r>
    </w:p>
    <w:p w14:paraId="22EAA248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104CB968">
      <w:pPr>
        <w:pStyle w:val="2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A Living Paramparā</w:t>
      </w:r>
    </w:p>
    <w:p w14:paraId="4DA64E0A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The Gurukulam understands mentorship not as designation, but as relationship.</w:t>
      </w:r>
    </w:p>
    <w:p w14:paraId="236B8389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Its teachers, elders, scholars, practitioners, and well-wishers together participate in a living </w:t>
      </w:r>
      <w:r>
        <w:rPr>
          <w:rStyle w:val="9"/>
          <w:rFonts w:hint="default" w:ascii="Cambria" w:hAnsi="Cambria" w:cs="Cambria"/>
          <w:b w:val="0"/>
          <w:bCs w:val="0"/>
          <w:i/>
          <w:iCs/>
        </w:rPr>
        <w:t>paramparā</w:t>
      </w:r>
      <w:r>
        <w:rPr>
          <w:rStyle w:val="9"/>
          <w:rFonts w:hint="default" w:ascii="Cambria" w:hAnsi="Cambria" w:cs="Cambria"/>
          <w:b w:val="0"/>
          <w:bCs w:val="0"/>
          <w:i/>
          <w:iCs/>
          <w:lang w:val="en-GB"/>
        </w:rPr>
        <w:t xml:space="preserve">, </w:t>
      </w:r>
      <w:r>
        <w:rPr>
          <w:rFonts w:hint="default" w:ascii="Cambria" w:hAnsi="Cambria" w:cs="Cambria"/>
          <w:b w:val="0"/>
          <w:bCs w:val="0"/>
        </w:rPr>
        <w:t>one that honours the past, responds thoughtfully to the present, and prepares responsibly for the future.</w:t>
      </w:r>
    </w:p>
    <w:p w14:paraId="5E797F9C">
      <w:pPr>
        <w:pStyle w:val="8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 xml:space="preserve">The Gurukulam remains committed to receiving knowledge with humility, cultivating it through </w:t>
      </w:r>
      <w:r>
        <w:rPr>
          <w:rFonts w:hint="default" w:ascii="Cambria" w:hAnsi="Cambria" w:cs="Cambria"/>
          <w:b w:val="0"/>
          <w:bCs w:val="0"/>
          <w:i/>
          <w:iCs/>
        </w:rPr>
        <w:t>Sādhanā,</w:t>
      </w:r>
      <w:r>
        <w:rPr>
          <w:rFonts w:hint="default" w:ascii="Cambria" w:hAnsi="Cambria" w:cs="Cambria"/>
          <w:b w:val="0"/>
          <w:bCs w:val="0"/>
        </w:rPr>
        <w:t xml:space="preserve"> and transmitting it faithfully to future generations.</w:t>
      </w:r>
    </w:p>
    <w:p w14:paraId="3FC31CF2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b w:val="0"/>
          <w:bCs w:val="0"/>
        </w:rPr>
      </w:pPr>
    </w:p>
    <w:p w14:paraId="53110677">
      <w:pPr>
        <w:jc w:val="both"/>
        <w:rPr>
          <w:rFonts w:hint="default" w:ascii="Cambria" w:hAnsi="Cambria" w:cs="Cambria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71BDE"/>
    <w:rsid w:val="31F71BDE"/>
    <w:rsid w:val="4D84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2026-08-06T08:04:00Z</dcterms:created>
  <dc:creator>Rohit Viswanath</dc:creator>
  <cp:lastModifiedBy>Rohit Viswanath</cp:lastModifiedBy>
  <dcterms:modified xsi:type="dcterms:W3CDTF">2026-08-06T09:12:34Z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A94FB3B8DDF84146A29C2C77AFA41CA5_11</vt:lpwstr>
  </property>
  <property fmtid="{D5CDD505-2E9C-101B-9397-08002B2CF9AE}" pid="4" name="KSOTemplateDocerSaveRecord">
    <vt:lpwstr>eyJoZGlkIjoiMzAyYWM3ZmQwZjVlM2M2ZDg1OWFkZDU0OWNhMzY4ZDMiLCJ1c2VySWQiOiI1Njc2NDk4NDEyNDEifQ==</vt:lpwstr>
  </property>
</Properties>
</file>