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b w:val="0"/>
        </w:rPr>
        <w:t>Федеральное государственное бюджетное образовательное учреждение</w:t>
      </w:r>
    </w:p>
    <w:p>
      <w:pPr>
        <w:jc w:val="center"/>
      </w:pPr>
      <w:r>
        <w:rPr>
          <w:b w:val="0"/>
        </w:rPr>
        <w:t>высшего образования</w:t>
      </w:r>
    </w:p>
    <w:p>
      <w:pPr>
        <w:jc w:val="center"/>
      </w:pPr>
      <w:r>
        <w:rPr>
          <w:b w:val="0"/>
        </w:rPr>
        <w:t>«МИРЭА – Российский технологический университет»</w:t>
      </w:r>
    </w:p>
    <w:p>
      <w:pPr>
        <w:jc w:val="center"/>
      </w:pPr>
      <w:r>
        <w:rPr>
          <w:b w:val="0"/>
        </w:rPr>
        <w:t>РТУ МИРЭА</w:t>
      </w:r>
    </w:p>
    <w:p>
      <w:pPr>
        <w:jc w:val="center"/>
      </w:pPr>
      <w:r>
        <w:rPr>
          <w:b w:val="0"/>
        </w:rPr>
        <w:t>Институт информационных технологий</w:t>
      </w:r>
    </w:p>
    <w:p>
      <w:pPr>
        <w:jc w:val="center"/>
      </w:pPr>
      <w:r>
        <w:rPr>
          <w:b w:val="0"/>
        </w:rPr>
        <w:t>Кафедра инструментального и прикладного программного обеспечения</w:t>
      </w:r>
    </w:p>
    <w:p>
      <w:pPr>
        <w:jc w:val="center"/>
      </w:pPr>
      <w:r>
        <w:rPr>
          <w:b w:val="0"/>
        </w:rPr>
        <w:t>(ИППО)</w:t>
      </w:r>
    </w:p>
    <w:p/>
    <w:p>
      <w:pPr>
        <w:jc w:val="center"/>
      </w:pPr>
      <w:r>
        <w:rPr>
          <w:b/>
          <w:sz w:val="28"/>
        </w:rPr>
        <w:t>ОТЧЁТ</w:t>
      </w:r>
    </w:p>
    <w:p>
      <w:pPr>
        <w:jc w:val="center"/>
      </w:pPr>
      <w:r>
        <w:rPr>
          <w:b/>
          <w:sz w:val="28"/>
        </w:rPr>
        <w:t>ПО ПРАКТИЧЕСКИМ РАБОТАМ №9–12</w:t>
      </w:r>
    </w:p>
    <w:p/>
    <w:p>
      <w:pPr>
        <w:jc w:val="center"/>
      </w:pPr>
      <w:r>
        <w:rPr>
          <w:b w:val="0"/>
        </w:rPr>
        <w:t>по дисциплине «Инструментальное программное обеспечение разработки и проектирования информационных систем»</w:t>
      </w:r>
    </w:p>
    <w:p/>
    <w:p>
      <w:pPr>
        <w:jc w:val="center"/>
      </w:pPr>
      <w:r>
        <w:rPr>
          <w:b w:val="0"/>
        </w:rPr>
        <w:t>Выполнил студент группы _________________ Семейкин С. В.</w:t>
      </w:r>
    </w:p>
    <w:p>
      <w:pPr>
        <w:jc w:val="center"/>
      </w:pPr>
      <w:r>
        <w:rPr>
          <w:b w:val="0"/>
        </w:rPr>
        <w:t>Принял преподаватель _________________________________</w:t>
      </w:r>
    </w:p>
    <w:p/>
    <w:p>
      <w:pPr>
        <w:jc w:val="center"/>
      </w:pPr>
      <w:r>
        <w:rPr>
          <w:b w:val="0"/>
        </w:rPr>
        <w:t>Практическая работа выполнена «___» _____________ 2026 г.</w:t>
      </w:r>
    </w:p>
    <w:p>
      <w:pPr>
        <w:jc w:val="center"/>
      </w:pPr>
      <w:r>
        <w:rPr>
          <w:b w:val="0"/>
        </w:rPr>
        <w:t>«Зачтено» «___» _____________ 2026 г.</w:t>
      </w:r>
    </w:p>
    <w:p/>
    <w:p>
      <w:pPr>
        <w:jc w:val="center"/>
      </w:pPr>
      <w:r>
        <w:rPr>
          <w:b w:val="0"/>
        </w:rPr>
        <w:t>Москва 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ListNumber"/>
      </w:pPr>
      <w:r>
        <w:t>Цель цикла и выбранная тема</w:t>
      </w:r>
    </w:p>
    <w:p>
      <w:pPr>
        <w:pStyle w:val="ListNumber"/>
      </w:pPr>
      <w:r>
        <w:t>Практическая работа №9</w:t>
      </w:r>
    </w:p>
    <w:p>
      <w:pPr>
        <w:pStyle w:val="ListNumber"/>
      </w:pPr>
      <w:r>
        <w:t>Практическая работа №10</w:t>
      </w:r>
    </w:p>
    <w:p>
      <w:pPr>
        <w:pStyle w:val="ListNumber"/>
      </w:pPr>
      <w:r>
        <w:t>Практическая работа №11</w:t>
      </w:r>
    </w:p>
    <w:p>
      <w:pPr>
        <w:pStyle w:val="ListNumber"/>
      </w:pPr>
      <w:r>
        <w:t>Практическая работа №12</w:t>
      </w:r>
    </w:p>
    <w:p>
      <w:pPr>
        <w:pStyle w:val="ListNumber"/>
      </w:pPr>
      <w:r>
        <w:t>Заключение</w:t>
      </w:r>
    </w:p>
    <w:p>
      <w:r>
        <w:br w:type="page"/>
      </w:r>
    </w:p>
    <w:p>
      <w:pPr>
        <w:pStyle w:val="Heading1"/>
      </w:pPr>
      <w:r>
        <w:t>Цель цикла и выбранная тема</w:t>
      </w:r>
    </w:p>
    <w:p>
      <w:r>
        <w:t>Цель цикла – освоить на практике современные методы и инструменты создания программных продуктов: от архитектурного проектирования в нотации C4 до развёртывания в Kubernetes и подключения мониторинга (Prometheus, Grafana), с использованием ИИ-ассистентов на отдельных этапах.</w:t>
      </w:r>
    </w:p>
    <w:p>
      <w:r>
        <w:t>Индивидуальная тема – веб-приложение для бронирования переговорных комнат в организации: поиск свободных слотов по времени и вместимости, создание броней с проверкой пересечений, приглашение зарегистрированных пользователей на встречу (поиск по email) с отправкой приглашения на почту при настроенном SMTP, роли «сотрудник» и «офис-администратор», хранение данных в PostgreSQL, кэш и блокировки на Redis, вход по email и паролю с выдачей JWT, единая точка входа через API Gateway.</w:t>
      </w:r>
    </w:p>
    <w:p>
      <w:r>
        <w:br w:type="page"/>
      </w:r>
    </w:p>
    <w:p>
      <w:pPr>
        <w:pStyle w:val="Heading1"/>
      </w:pPr>
      <w:r>
        <w:t>Практическая работа №9</w:t>
      </w:r>
    </w:p>
    <w:p>
      <w:pPr>
        <w:pStyle w:val="Heading2"/>
      </w:pPr>
      <w:r>
        <w:t>Тема и цель работы</w:t>
      </w:r>
    </w:p>
    <w:p>
      <w:r>
        <w:t>Тема – веб-приложение для бронирования переговорок. Цель работы – освоить методологию C4 (уровни контекст, контейнеры, компоненты), сформулировать Problem Statement, подготовить диаграммы в PlantUML с библиотекой C4-PlantUML и выполнить критический разбор результатов генерации с помощью ИИ.</w:t>
      </w:r>
    </w:p>
    <w:p>
      <w:pPr>
        <w:pStyle w:val="Heading2"/>
      </w:pPr>
      <w:r>
        <w:t>Постановка задачи (Problem Statement)</w:t>
      </w:r>
    </w:p>
    <w:p>
      <w:r>
        <w:t>Компании требуется веб-приложение: сотрудники ищут свободные переговорные комнаты и оформляют бронирования; организатор встречи может искать других пользователей системы по email, добавлять их к брони и направлять приглашение на почту (через внешний SMTP). Офис-администратор управляет справочником комнат. Система не должна допускать пересечения броней по одной комнате; необходима история для анализа загрузки. В перспективе возможна интеграция с корпоративным SSO; в рамках MVP реализованы регистрация, вход и JWT внутри приложения.</w:t>
      </w:r>
    </w:p>
    <w:p>
      <w:pPr>
        <w:pStyle w:val="Heading2"/>
      </w:pPr>
      <w:r>
        <w:t>Используемые средства</w:t>
      </w:r>
    </w:p>
    <w:p>
      <w:r>
        <w:t>Нотация C4, синтаксис C4-PlantUML, исходники диаграмм в каталоге practice1/diagrams (*.puml). При подготовке черновиков использовались подсказки ИИ; итоговые границы системы, набор контейнеров и подписи связей согласованы с фактическим стеком репозитория (React/Vite, FastAPI, PostgreSQL, Redis, опциональная отправка почты smtplib при заданных SMTP-переменных).</w:t>
      </w:r>
    </w:p>
    <w:p>
      <w:pPr>
        <w:pStyle w:val="Heading2"/>
      </w:pPr>
      <w:r>
        <w:t>Контекстная диаграмма (C1)</w:t>
      </w:r>
    </w:p>
    <w:p>
      <w:r>
        <w:t>На уровне контекста отражены сотрудник и офис-администратор как пользователи, разрабатываемая система как единый продукт и внешний канал доставки почты (SMTP relay) для приглашений участников встречи. Детализация внутренних сервисов вынесена на уровень контейнеров (C2). Контекстная диаграмма представлена на Рисунке 1 (файл practice1/diagrams/context.puml).</w:t>
      </w:r>
    </w:p>
    <w:p>
      <w:pPr>
        <w:pStyle w:val="Heading2"/>
      </w:pPr>
      <w:r>
        <w:t>Диаграмма контейнеров (C2)</w:t>
      </w:r>
    </w:p>
    <w:p>
      <w:r>
        <w:t>Показаны развёртываемые части: Web UI (React, Vite, nginx), API Gateway (FastAPI), Booking Service (FastAPI, SQLAlchemy), PostgreSQL, Redis; потоки HTTPS/HTTP/SQL/RESP и исходящий SMTP из booking-service к почтовому relay для приглашений. Диаграмма представлена на Рисунке 2 (practice1/diagrams/container.puml).</w:t>
      </w:r>
    </w:p>
    <w:p>
      <w:pPr>
        <w:pStyle w:val="Heading2"/>
      </w:pPr>
      <w:r>
        <w:t>Диаграмма компонентов (C3)</w:t>
      </w:r>
    </w:p>
    <w:p>
      <w:r>
        <w:t>Раскрыт контейнер Booking Service: REST Router (в т.ч. поиск пользователей и управление участниками брони), слой безопасности (JWT, bcrypt), бизнес-логика, компонент отправки приглашений по SMTP (smtplib), репозиторий, адаптер Redis, экспорт метрик Prometheus. Диаграмма представлена на Рисунке 3 (practice1/diagrams/component.puml).</w:t>
      </w:r>
    </w:p>
    <w:p>
      <w:pPr>
        <w:pStyle w:val="Heading2"/>
      </w:pPr>
      <w:r>
        <w:t>Критический анализ и доработка диаграмм</w:t>
      </w:r>
    </w:p>
    <w:p>
      <w:r>
        <w:t>Типичные расхождения при генерации ИИ: лишние прямые связи пользователя с БД, несогласованные названия между уровнями, избыточные микросервисы. Вручную уточнены границы системы, добавлен Redis как внешнее хранилище кэша, разделены ответственности Router/Service/Repository и слой JWT, отражены поток приглашения участников и связь с внешним SMTP. Таблица критического анализа приведена в practice1/README.md.</w:t>
      </w:r>
    </w:p>
    <w:p>
      <w:pPr>
        <w:pStyle w:val="Heading2"/>
      </w:pPr>
      <w:r>
        <w:t>Вывод</w:t>
      </w:r>
    </w:p>
    <w:p>
      <w:r>
        <w:t>Получены три согласованных уровня C1–C3, оформлен Problem Statement и электронные артефакты. ИИ целесообразно использовать для черновых PlantUML; финальная архитектура проверена вручную на соответствие стеку MVP.</w:t>
      </w:r>
    </w:p>
    <w:p>
      <w:r>
        <w:br w:type="page"/>
      </w:r>
    </w:p>
    <w:p>
      <w:pPr>
        <w:pStyle w:val="Heading1"/>
      </w:pPr>
      <w:r>
        <w:t>Практическая работа №10</w:t>
      </w:r>
    </w:p>
    <w:p>
      <w:pPr>
        <w:pStyle w:val="Heading2"/>
      </w:pPr>
      <w:r>
        <w:t>Тема и цель работы</w:t>
      </w:r>
    </w:p>
    <w:p>
      <w:r>
        <w:t>Тема совпадает с практикой №9. Цель – реализовать MVP из не менее двух микросервисов, поднять стек в Docker Compose, обеспечить PostgreSQL и Redis, межсервисное взаимодействие через HTTP, автотесты и описание использования ИИ.</w:t>
      </w:r>
    </w:p>
    <w:p>
      <w:pPr>
        <w:pStyle w:val="Heading2"/>
      </w:pPr>
      <w:r>
        <w:t>Архитектура MVP</w:t>
      </w:r>
    </w:p>
    <w:p>
      <w:r>
        <w:t>Декомпозиция согласована с диаграммой C2 из практики №9. Микросервис 1 – API Gateway (practice2/services/gateway): FastAPI, проксирование REST-запросов к booking-service (в т.ч. /api/users/search и участники брони), передача заголовка Authorization, эндпоинт /metrics. Микросервис 2 – Booking Service (practice2/services/booking_service): бизнес-логика комнат и бронирований, связь «бронь – участники», JWT и роли пользователя, SQLAlchemy + PostgreSQL, Redis для кэша и блокировок, /metrics, отправка приглашений через smtplib при заданных переменных SMTP. Frontend – SPA на React (practice2/frontend), сценарий «Участники встречи» для организатора, обращение к gateway.</w:t>
      </w:r>
    </w:p>
    <w:p>
      <w:pPr>
        <w:pStyle w:val="Heading2"/>
      </w:pPr>
      <w:r>
        <w:t>Модель данных и безопасность</w:t>
      </w:r>
    </w:p>
    <w:p>
      <w:r>
        <w:t>В PostgreSQL хранятся пользователи (в т.ч. bootstrap-администратор), переговорные комнаты, бронирования и таблица участников брони (связь many-to-many бронь–пользователь). Секреты (JWT_SECRET_KEY, пароли БД, пароль bootstrap-админа, при необходимости SMTP) задаются через practice2/.env (шаблон – practice2/.env.example), в репозиторий не коммитится; docker-compose.yml подставляет переменные окружения.</w:t>
      </w:r>
    </w:p>
    <w:p>
      <w:pPr>
        <w:pStyle w:val="Heading2"/>
      </w:pPr>
      <w:r>
        <w:t>Инфраструктура</w:t>
      </w:r>
    </w:p>
    <w:p>
      <w:r>
        <w:t>Файл practice2/docker-compose.yml описывает сервисы frontend, gateway, booking-service, postgres, redis. Перед первым запуском необходимо скопировать .env.example в .env и при необходимости изменить значения (включая опциональные SMTP_* для почтовых приглашений). Проверка: docker compose up -d --build; UI на порту 3000, gateway на 8000.</w:t>
      </w:r>
    </w:p>
    <w:p>
      <w:pPr>
        <w:pStyle w:val="Heading2"/>
      </w:pPr>
      <w:r>
        <w:t>Межсервисное взаимодействие</w:t>
      </w:r>
    </w:p>
    <w:p>
      <w:r>
        <w:t>Браузер обращается к gateway по HTTPS (в локальной среде – через опубликованный порт). Gateway пересылает запросы на booking-service по внутренней сети Compose; токен JWT проверяется на стороне booking-service. Поиск пользователей и добавление участников к брони выполняются тем же контуром API; при успешном добавлении booking-service инициирует исходящее SMTP-соединение к relay, если задан SMTP_HOST.</w:t>
      </w:r>
    </w:p>
    <w:p>
      <w:pPr>
        <w:pStyle w:val="Heading2"/>
      </w:pPr>
      <w:r>
        <w:t>Автотесты</w:t>
      </w:r>
    </w:p>
    <w:p>
      <w:r>
        <w:t>В каталоге practice2/tests размещены pytest-сценарии для booking-service и gateway (в т.ч. с подменой httpx для upstream и подменой отправки почты в тестах участников). Переменные окружения для тестов задаются в коде тестов до импорта приложения.</w:t>
      </w:r>
    </w:p>
    <w:p>
      <w:pPr>
        <w:pStyle w:val="Heading2"/>
      </w:pPr>
      <w:r>
        <w:t>Использование ИИ при выполнении работы</w:t>
      </w:r>
    </w:p>
    <w:p>
      <w:r>
        <w:t>Использовалась среда Cursor: ускорены каркас сервисов, Dockerfile, compose, черновики тестов и README. Ручная доработка потребовалась для согласования DATABASE_URL и хостов внутри контейнеров, политики авторизации (админ/пользователь), выноса секретов в .env, сценария приглашений и обработки ошибок SMTP.</w:t>
      </w:r>
    </w:p>
    <w:p>
      <w:pPr>
        <w:pStyle w:val="Heading2"/>
      </w:pPr>
      <w:r>
        <w:t>Вывод</w:t>
      </w:r>
    </w:p>
    <w:p>
      <w:r>
        <w:t>Реализован MVP бронирования переговорок на двух микросервисах с общей БД и Redis, поиском пользователей и участниками встречи, опциональной отправкой приглашений по SMTP, оркестрация через Docker Compose, автотесты. ИИ сократил время на шаблонный код; безопасность, целостность данных и корректность почтового сценария проверены вручную.</w:t>
      </w:r>
    </w:p>
    <w:p>
      <w:r>
        <w:br w:type="page"/>
      </w:r>
    </w:p>
    <w:p>
      <w:pPr>
        <w:pStyle w:val="Heading1"/>
      </w:pPr>
      <w:r>
        <w:t>Практическая работа №11</w:t>
      </w:r>
    </w:p>
    <w:p>
      <w:pPr>
        <w:pStyle w:val="Heading2"/>
      </w:pPr>
      <w:r>
        <w:t>Тема и цель работы</w:t>
      </w:r>
    </w:p>
    <w:p>
      <w:r>
        <w:t>Цель – перенести MVP с Docker Compose в Kubernetes (Minikube): Deployment и Service для компонентов, Ingress для внешнего доступа, ConfigMap, Secret; освоить цикл kubectl apply и проверки состояния кластера.</w:t>
      </w:r>
    </w:p>
    <w:p>
      <w:pPr>
        <w:pStyle w:val="Heading2"/>
      </w:pPr>
      <w:r>
        <w:t>Исходная система</w:t>
      </w:r>
    </w:p>
    <w:p>
      <w:r>
        <w:t>В практике №10 реализованы gateway и booking-service с поиском пользователей, участниками брони и опциональной отправкой приглашений по SMTP, а также PostgreSQL и Redis. В практике №11 изменён способ упаковки: манифесты в practice3/k8s/.</w:t>
      </w:r>
    </w:p>
    <w:p>
      <w:pPr>
        <w:pStyle w:val="Heading2"/>
      </w:pPr>
      <w:r>
        <w:t>Микросервисы и образы</w:t>
      </w:r>
    </w:p>
    <w:p>
      <w:r>
        <w:t>В кластер выводятся образы gateway:latest и booking-service:latest (сборка из practice2, загрузка в Minikube), postgres:16-alpine, redis:7-alpine. Секреты оформляются отдельным файлом booking-secrets.yaml по шаблону booking-secrets.yaml.example (рабочая копия не коммитится); в Secret перенесены DATABASE_URL, JWT_SECRET_KEY, пароли PostgreSQL и bootstrap-администратора.</w:t>
      </w:r>
    </w:p>
    <w:p>
      <w:pPr>
        <w:pStyle w:val="Heading2"/>
      </w:pPr>
      <w:r>
        <w:t>Структура манифестов</w:t>
      </w:r>
    </w:p>
    <w:p>
      <w:r>
        <w:t>Единый файл practice3/k8s/all-in-one.yaml содержит ConfigMap, деплойменты, сервисы и Ingress (хост myapp.local). Перед применением выполняется kubectl apply -f booking-secrets.yaml. Деплой booking-service получает JWT и строку подключения из Secret. Для работы почтовых приглашений в кластере в манифест booking-service дополнительно задаются (или расширяются вручную) переменные SMTP_HOST, SMTP_PORT, SMTP_USER, SMTP_PASSWORD, SMTP_FROM по аналогии с Docker Compose.</w:t>
      </w:r>
    </w:p>
    <w:p>
      <w:pPr>
        <w:pStyle w:val="Heading2"/>
      </w:pPr>
      <w:r>
        <w:t>Развёртывание в Minikube</w:t>
      </w:r>
    </w:p>
    <w:p>
      <w:r>
        <w:t>Запуск Minikube, включение ingress, сборка и minikube image load для прикладных образов, применение Secret и all-in-one.yaml, ожидание готовности deployment и проверка kubectl get pods,svc,ingress. Подробная последовательность приведена в корневом README.md и practice3/PRACTICE3.md.</w:t>
      </w:r>
    </w:p>
    <w:p>
      <w:pPr>
        <w:pStyle w:val="Heading2"/>
      </w:pPr>
      <w:r>
        <w:t>Проверка</w:t>
      </w:r>
    </w:p>
    <w:p>
      <w:r>
        <w:t>Контроль: состояние подов Running, доступ к API через Ingress или port-forward, проверка health, списка комнат, сценария поиска пользователей и добавления участника к брони. Рисунки с скриншотами kubectl и запросов к API включаются в печатную версию отчёта по месту (Рисунки 10–12 – по аналогии с методическими требованиями к оформлению).</w:t>
      </w:r>
    </w:p>
    <w:p>
      <w:pPr>
        <w:pStyle w:val="Heading2"/>
      </w:pPr>
      <w:r>
        <w:t>Использование ИИ</w:t>
      </w:r>
    </w:p>
    <w:p>
      <w:r>
        <w:t>ИИ ускорил подготовку YAML и правок README; порядок применения манифестов, имена сервисов в DATABASE_URL и согласование Secret проверялись вручную на кластере.</w:t>
      </w:r>
    </w:p>
    <w:p>
      <w:pPr>
        <w:pStyle w:val="Heading2"/>
      </w:pPr>
      <w:r>
        <w:t>Вывод</w:t>
      </w:r>
    </w:p>
    <w:p>
      <w:r>
        <w:t>Приложение развёрнуто в Minikube с использованием Deployment, Service, Ingress, ConfigMap и вынесенного в отдельный файл Secret; обеспечен внешний доступ к gateway.</w:t>
      </w:r>
    </w:p>
    <w:p>
      <w:r>
        <w:br w:type="page"/>
      </w:r>
    </w:p>
    <w:p>
      <w:pPr>
        <w:pStyle w:val="Heading1"/>
      </w:pPr>
      <w:r>
        <w:t>Практическая работа №12</w:t>
      </w:r>
    </w:p>
    <w:p>
      <w:pPr>
        <w:pStyle w:val="Heading2"/>
      </w:pPr>
      <w:r>
        <w:t>Тема и цель работы</w:t>
      </w:r>
    </w:p>
    <w:p>
      <w:r>
        <w:t>Цель – подключить наблюдаемость: метрики в формате Prometheus на /metrics, сбор через ServiceMonitor, дашборд Grafana и нагрузочный прогон.</w:t>
      </w:r>
    </w:p>
    <w:p>
      <w:pPr>
        <w:pStyle w:val="Heading2"/>
      </w:pPr>
      <w:r>
        <w:t>Исходная система</w:t>
      </w:r>
    </w:p>
    <w:p>
      <w:r>
        <w:t>Опора на кластер из практики №11. Доработан код gateway и booking-service: счётчики и гистограммы HTTP по путям (включая новые маршруты поиска и участников), бизнес-счётчик bookings_created_total в booking-service.</w:t>
      </w:r>
    </w:p>
    <w:p>
      <w:pPr>
        <w:pStyle w:val="Heading2"/>
      </w:pPr>
      <w:r>
        <w:t>Стек мониторинга</w:t>
      </w:r>
    </w:p>
    <w:p>
      <w:r>
        <w:t>Prometheus и Grafana устанавливаются Helm-чартом kube-prometheus-stack. В practice4/monitoring размещены servicemonitors.yaml и grafana-dashboard.json; нагрузочный сценарий – practice4/load_test.py.</w:t>
      </w:r>
    </w:p>
    <w:p>
      <w:pPr>
        <w:pStyle w:val="Heading2"/>
      </w:pPr>
      <w:r>
        <w:t>Инструментирование</w:t>
      </w:r>
    </w:p>
    <w:p>
      <w:r>
        <w:t>Gateway экспортирует gateway_http_requests_total и gateway_http_request_duration_seconds; booking-service – booking_http_requests_total, booking_http_request_duration_seconds и bookings_created_total. Эндпоинт /metrics доступен для опроса Prometheus.</w:t>
      </w:r>
    </w:p>
    <w:p>
      <w:pPr>
        <w:pStyle w:val="Heading2"/>
      </w:pPr>
      <w:r>
        <w:t>Сбор метрик и нагрузка</w:t>
      </w:r>
    </w:p>
    <w:p>
      <w:r>
        <w:t>После kubectl apply для ServiceMonitor цели приложения отображаются в Prometheus как UP. В Grafana импортируется дашборд с панелями RPS, p95 latency и скорости создания бронирований. Нагрузка: python practice4/load_test.py (порядка 150 запросов). Рисунки 13–15 – скриншоты Prometheus, Grafana до и после нагрузки.</w:t>
      </w:r>
    </w:p>
    <w:p>
      <w:pPr>
        <w:pStyle w:val="Heading2"/>
      </w:pPr>
      <w:r>
        <w:t>Использование ИИ</w:t>
      </w:r>
    </w:p>
    <w:p>
      <w:r>
        <w:t>ИИ использовался для черновиков метрик, YAML и описания в PRACTICE4.md; проверка scrape, проброс портов к Grafana и адекватность графиков – вручную.</w:t>
      </w:r>
    </w:p>
    <w:p>
      <w:pPr>
        <w:pStyle w:val="Heading2"/>
      </w:pPr>
      <w:r>
        <w:t>Вывод</w:t>
      </w:r>
    </w:p>
    <w:p>
      <w:r>
        <w:t>Микросервисы инструментированы, метрики собираются Prometheus, визуализируются в Grafana; нагрузочный тест демонстрирует реакцию показателей.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Прохождение цикла практик №9–12 с опорой на ИИ-ассистента позволило быстрее получить черновики диаграмм, кода и манифестов, но финальная согласованность архитектуры, секретов, сетевых имён и поведения под нагрузкой остаётся зоной ответственности разработчика.</w:t>
      </w:r>
    </w:p>
    <w:p>
      <w:r>
        <w:t>ИИ наиболее полезен на этапах с выраженным шаблоном: PlantUML, docker-compose, типовые Kubernetes-ресурсы, заготовки метрик. Менее допустим без контроля контекст хранения секретов и границы доверия между сервисами.</w:t>
      </w:r>
    </w:p>
    <w:p>
      <w:r>
        <w:t>Дополнительные элементы, приближающие проект к промышленной практике: разделение gateway и доменной логики, Redis для конкурентного доступа к слотам, вынесение секретов в .env и Kubernetes Secret, приглашения участников встречи по SMTP, экспорт метрик и дашборд в Grafana.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