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jc w:val="center"/>
        <w:rPr>
          <w:rFonts w:ascii="Garamond" w:cs="Garamond" w:eastAsia="Garamond" w:hAnsi="Garamond"/>
          <w:b w:val="1"/>
          <w:bCs w:val="1"/>
        </w:rPr>
      </w:pPr>
      <w:r>
        <w:rPr>
          <w:rtl w:val="0"/>
        </w:rPr>
      </w:r>
    </w:p>
    <w:p w14:paraId="00000002">
      <w:pPr>
        <w:pStyle w:val="Title"/>
        <w:jc w:val="center"/>
        <w:rPr>
          <w:rFonts w:ascii="Garamond" w:cs="Garamond" w:eastAsia="Garamond" w:hAnsi="Garamond"/>
          <w:b w:val="1"/>
          <w:bCs w:val="1"/>
          <w:sz w:val="48"/>
          <w:szCs w:val="48"/>
        </w:rPr>
      </w:pPr>
      <w:r>
        <w:rPr>
          <w:rFonts w:ascii="Garamond" w:cs="Garamond" w:eastAsia="Garamond" w:hAnsi="Garamond"/>
          <w:b w:val="1"/>
          <w:bCs w:val="1"/>
          <w:sz w:val="48"/>
          <w:szCs w:val="48"/>
          <w:rtl w:val="0"/>
          <w:color w:val="000000"/>
        </w:rPr>
        <w:t xml:space="preserve">English Modal Verbs</w:t>
      </w:r>
    </w:p>
    <w:p w14:paraId="00000003">
      <w:pPr>
        <w:jc w:val="both"/>
        <w:rPr>
          <w:rFonts w:ascii="Garamond" w:cs="Garamond" w:eastAsia="Garamond" w:hAnsi="Garamond"/>
          <w:b w:val="1"/>
          <w:bCs w:val="1"/>
        </w:rPr>
      </w:pPr>
      <w:r>
        <w:rPr>
          <w:rtl w:val="0"/>
        </w:rPr>
      </w:r>
    </w:p>
    <w:p w14:paraId="00000004">
      <w:pPr>
        <w:jc w:val="both"/>
        <w:rPr>
          <w:rFonts w:ascii="Garamond" w:cs="Garamond" w:eastAsia="Garamond" w:hAnsi="Garamond"/>
        </w:rPr>
      </w:pPr>
      <w:r>
        <w:rPr>
          <w:rFonts w:ascii="Garamond" w:cs="Garamond" w:eastAsia="Garamond" w:hAnsi="Garamond"/>
          <w:rtl w:val="0"/>
          <w:b w:val="1"/>
          <w:color w:val="000000"/>
        </w:rPr>
        <w:t xml:space="preserve">To:</w:t>
      </w:r>
      <w:r>
        <w:rPr>
          <w:rFonts w:ascii="Garamond" w:cs="Garamond" w:eastAsia="Garamond" w:hAnsi="Garamond"/>
          <w:rtl w:val="0"/>
          <w:b w:val="0"/>
          <w:color w:val="000000"/>
        </w:rPr>
        <w:tab/>
        <w:t xml:space="preserve">English learners and tutoring assistants</w:t>
      </w:r>
    </w:p>
    <w:p w14:paraId="00000005">
      <w:pPr>
        <w:ind w:firstLine="720"/>
        <w:jc w:val="both"/>
        <w:rPr>
          <w:rFonts w:ascii="Garamond" w:cs="Garamond" w:eastAsia="Garamond" w:hAnsi="Garamond"/>
        </w:rPr>
      </w:pPr>
      <w:r>
        <w:rPr>
          <w:rFonts w:ascii="Garamond" w:cs="Garamond" w:eastAsia="Garamond" w:hAnsi="Garamond"/>
          <w:rtl w:val="0"/>
          <w:color w:val="000000"/>
        </w:rPr>
        <w:t xml:space="preserve">Level B1 to B2   Reference EL03</w:t>
      </w:r>
    </w:p>
    <w:p w14:paraId="00000006">
      <w:pPr>
        <w:jc w:val="both"/>
        <w:rPr>
          <w:rFonts w:ascii="Garamond" w:cs="Garamond" w:eastAsia="Garamond" w:hAnsi="Garamond"/>
        </w:rPr>
      </w:pPr>
      <w:r>
        <w:rPr>
          <w:rFonts w:ascii="Garamond" w:cs="Garamond" w:eastAsia="Garamond" w:hAnsi="Garamond"/>
          <w:rtl w:val="0"/>
          <w:b w:val="1"/>
          <w:color w:val="000000"/>
        </w:rPr>
        <w:t xml:space="preserve">From:</w:t>
      </w:r>
      <w:r>
        <w:rPr>
          <w:rFonts w:ascii="Garamond" w:cs="Garamond" w:eastAsia="Garamond" w:hAnsi="Garamond"/>
          <w:rtl w:val="0"/>
          <w:b w:val="0"/>
          <w:color w:val="000000"/>
        </w:rPr>
        <w:tab/>
        <w:t xml:space="preserve">Study Trail English Learning Materials</w:t>
      </w:r>
    </w:p>
    <w:p w14:paraId="00000007">
      <w:pPr>
        <w:jc w:val="both"/>
        <w:rPr>
          <w:rFonts w:ascii="Garamond" w:cs="Garamond" w:eastAsia="Garamond" w:hAnsi="Garamond"/>
        </w:rPr>
      </w:pPr>
      <w:r>
        <w:rPr>
          <w:rFonts w:ascii="Garamond" w:cs="Garamond" w:eastAsia="Garamond" w:hAnsi="Garamond"/>
          <w:rtl w:val="0"/>
          <w:b w:val="1"/>
          <w:color w:val="000000"/>
        </w:rPr>
        <w:t xml:space="preserve">Date:</w:t>
      </w:r>
      <w:r>
        <w:rPr>
          <w:rFonts w:ascii="Garamond" w:cs="Garamond" w:eastAsia="Garamond" w:hAnsi="Garamond"/>
          <w:rtl w:val="0"/>
          <w:b w:val="0"/>
          <w:color w:val="000000"/>
        </w:rPr>
        <w:tab/>
        <w:t xml:space="preserve">5 October 2026</w:t>
      </w:r>
    </w:p>
    <w:p w14:paraId="00000008">
      <w:pPr>
        <w:pBdr>
          <w:bottom w:color="000000" w:space="1" w:sz="6" w:val="single"/>
        </w:pBdr>
        <w:jc w:val="both"/>
        <w:rPr>
          <w:rFonts w:ascii="Garamond" w:cs="Garamond" w:eastAsia="Garamond" w:hAnsi="Garamond"/>
        </w:rPr>
      </w:pPr>
      <w:r>
        <w:rPr>
          <w:rFonts w:ascii="Garamond" w:cs="Garamond" w:eastAsia="Garamond" w:hAnsi="Garamond"/>
          <w:rtl w:val="0"/>
          <w:b w:val="1"/>
          <w:color w:val="000000"/>
        </w:rPr>
        <w:t xml:space="preserve">Re:</w:t>
      </w:r>
      <w:r>
        <w:rPr>
          <w:rFonts w:ascii="Garamond" w:cs="Garamond" w:eastAsia="Garamond" w:hAnsi="Garamond"/>
          <w:rtl w:val="0"/>
          <w:b w:val="0"/>
          <w:color w:val="000000"/>
        </w:rPr>
        <w:tab/>
        <w:t xml:space="preserve">EL03 Ability obligation permission and deduction</w:t>
      </w:r>
    </w:p>
    <w:p w14:paraId="00000009">
      <w:pPr>
        <w:pBdr>
          <w:bottom w:color="000000" w:space="1" w:sz="6" w:val="single"/>
        </w:pBdr>
        <w:jc w:val="both"/>
        <w:rPr>
          <w:rFonts w:ascii="Garamond" w:cs="Garamond" w:eastAsia="Garamond" w:hAnsi="Garamond"/>
        </w:rPr>
      </w:pPr>
      <w:r>
        <w:rPr>
          <w:rtl w:val="0"/>
        </w:rPr>
      </w:r>
    </w:p>
    <w:p w14:paraId="0000000A">
      <w:pPr>
        <w:jc w:val="center"/>
        <w:rPr>
          <w:rFonts w:ascii="Garamond" w:cs="Garamond" w:eastAsia="Garamond" w:hAnsi="Garamond"/>
          <w:b w:val="1"/>
          <w:bCs w:val="1"/>
          <w:u w:val="single"/>
        </w:rPr>
      </w:pPr>
      <w:r>
        <w:rPr>
          <w:rtl w:val="0"/>
        </w:rPr>
      </w:r>
    </w:p>
    <w:p w14:paraId="0000000B">
      <w:pPr>
        <w:jc w:val="center"/>
        <w:rPr>
          <w:rFonts w:ascii="Garamond" w:cs="Garamond" w:eastAsia="Garamond" w:hAnsi="Garamond"/>
          <w:b w:val="1"/>
          <w:bCs w:val="1"/>
          <w:u w:val="single"/>
        </w:rPr>
        <w:keepNext w:val="1"/>
      </w:pPr>
      <w:r>
        <w:rPr>
          <w:rFonts w:ascii="Garamond" w:cs="Garamond" w:eastAsia="Garamond" w:hAnsi="Garamond"/>
          <w:b w:val="1"/>
          <w:bCs w:val="1"/>
          <w:u w:val="single"/>
          <w:rtl w:val="0"/>
          <w:color w:val="000000"/>
        </w:rPr>
        <w:t xml:space="preserve">Learning Context</w:t>
      </w:r>
    </w:p>
    <w:p w14:paraId="0000000C">
      <w:pPr>
        <w:spacing w:line="360" w:lineRule="auto"/>
        <w:jc w:val="both"/>
        <w:rPr>
          <w:rFonts w:ascii="Garamond" w:cs="Garamond" w:eastAsia="Garamond" w:hAnsi="Garamond"/>
        </w:rPr>
      </w:pPr>
      <w:r>
        <w:rPr>
          <w:rFonts w:ascii="Garamond" w:cs="Garamond" w:eastAsia="Garamond" w:hAnsi="Garamond"/>
          <w:rtl w:val="0"/>
          <w:color w:val="000000"/>
        </w:rPr>
        <w:tab/>
        <w:t xml:space="preserve">Modal verbs express ability, permission, obligation, possibility, and deduction. Interpret their function in context. Must not prohibits an action; do not have to removes a requirement. Confusing these negative forms reverses an instruction. This memorandum also distinguishes present requests, past obligations, and deductions about past events.</w:t>
      </w:r>
    </w:p>
    <w:p w14:paraId="0000000D">
      <w:pPr>
        <w:spacing w:line="360" w:lineRule="auto"/>
        <w:jc w:val="both"/>
        <w:rPr>
          <w:rFonts w:ascii="Garamond" w:cs="Garamond" w:eastAsia="Garamond" w:hAnsi="Garamond"/>
        </w:rPr>
      </w:pPr>
      <w:r>
        <w:rPr>
          <w:rFonts w:ascii="Garamond" w:cs="Garamond" w:eastAsia="Garamond" w:hAnsi="Garamond"/>
          <w:rtl w:val="0"/>
          <w:color w:val="000000"/>
        </w:rPr>
        <w:tab/>
        <w:t xml:space="preserve">Core modals include can, could, may, might, must, should, will, and would. They are normally followed by the base form of a verb without to. They do not add third-person -s: She can speak English, not She cans speak English. Have to is a related expression rather than a core modal, and it changes form: She has to leave; she did not have to leave yesterday.</w:t>
      </w:r>
    </w:p>
    <w:p w14:paraId="0000000E">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Learning objectives in this memorandum</w:t>
      </w:r>
    </w:p>
    <w:p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Separate ability and permission from obligation</w:t>
      </w:r>
    </w:p>
    <w:p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Distinguish prohibition from lack of necessity</w:t>
      </w:r>
    </w:p>
    <w:p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Explain deduction and past possibilities</w:t>
      </w:r>
    </w:p>
    <w:p w14:paraId="00000012">
      <w:pPr>
        <w:spacing w:line="360" w:lineRule="auto"/>
        <w:jc w:val="both"/>
        <w:rPr>
          <w:rFonts w:ascii="Garamond" w:cs="Garamond" w:eastAsia="Garamond" w:hAnsi="Garamond"/>
        </w:rPr>
      </w:pPr>
      <w:r>
        <w:rPr>
          <w:rFonts w:ascii="Garamond" w:cs="Garamond" w:eastAsia="Garamond" w:hAnsi="Garamond"/>
          <w:rtl w:val="0"/>
          <w:color w:val="000000"/>
        </w:rPr>
        <w:tab/>
        <w:t xml:space="preserve">Can often expresses ability: Leo can swim. It can also express permission: You can use this desk. Could can describe general past ability or make a present request more tentative: Could you check this paragraph? It is not automatically a past-time word. May can express permission or possibility, while might often presents a tentative possibility. Context and tone affect how certain a possibility sounds.</w:t>
      </w:r>
    </w:p>
    <w:p w14:paraId="00000013">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Must and have to commonly express necessity or obligation. The distinction is not a rigid rule that one is always personal and the other always external; both can describe requirements. Their negative forms do differ clearly. You must not use your phone prohibits use. You do not have to use your phone means phone use is unnecessary, although another rule could still restrict it.</w:t>
      </w:r>
    </w:p>
    <w:p w14:paraId="00000014">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Should commonly gives advice or expresses an expectation: You should save a copy; the bus should arrive soon. It normally expresses weaker obligation than must in everyday guidance. For a past obligation use had to: We had to leave early. Do not use musted. For a specific successful achievement on one occasion, was able to or managed to is often clearer than could: She managed to open the locked drawer.</w:t>
      </w:r>
    </w:p>
    <w:p w14:paraId="00000015">
      <w:pPr>
        <w:spacing w:line="360" w:lineRule="auto"/>
        <w:jc w:val="both"/>
        <w:rPr>
          <w:rFonts w:ascii="Garamond" w:cs="Garamond" w:eastAsia="Garamond" w:hAnsi="Garamond"/>
        </w:rPr>
      </w:pPr>
      <w:r>
        <w:rPr>
          <w:rFonts w:ascii="Garamond" w:cs="Garamond" w:eastAsia="Garamond" w:hAnsi="Garamond"/>
          <w:rtl w:val="0"/>
          <w:color w:val="000000"/>
        </w:rPr>
        <w:tab/>
        <w:t xml:space="preserve">A modal can express deduction rather than a rule. He must be at home means the speaker considers that conclusion very likely from evidence. He might be at home expresses uncertainty. He cannot be at home can reject that possibility. Must have plus a past participle makes a deduction about the past: He must have left already. Might have plus a past participle expresses an uncertain past possibility, not a confirmed fact.</w:t>
      </w:r>
    </w:p>
    <w:p w14:paraId="00000016">
      <w:pPr>
        <w:spacing w:line="360" w:lineRule="auto"/>
        <w:jc w:val="center"/>
        <w:rPr>
          <w:rFonts w:ascii="Garamond" w:cs="Garamond" w:eastAsia="Garamond" w:hAnsi="Garamond"/>
          <w:b w:val="1"/>
          <w:bCs w:val="1"/>
          <w:u w:val="single"/>
        </w:rPr>
        <w:keepNext w:val="1"/>
      </w:pPr>
      <w:r>
        <w:rPr>
          <w:rFonts w:ascii="Garamond" w:cs="Garamond" w:eastAsia="Garamond" w:hAnsi="Garamond"/>
          <w:b w:val="1"/>
          <w:bCs w:val="1"/>
          <w:u w:val="single"/>
          <w:rtl w:val="0"/>
          <w:color w:val="000000"/>
        </w:rPr>
        <w:t xml:space="preserve">Rules and Worked Examples</w:t>
      </w:r>
    </w:p>
    <w:p w14:paraId="00000017">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The following notice is a practice text. Read each instruction according to its function rather than translating every modal in the same way.</w:t>
      </w:r>
    </w:p>
    <w:p w14:paraId="00000018">
      <w:pPr>
        <w:spacing w:line="240" w:lineRule="auto"/>
        <w:jc w:val="both"/>
        <w:rPr>
          <w:rFonts w:ascii="Garamond" w:cs="Garamond" w:eastAsia="Garamond" w:hAnsi="Garamond"/>
        </w:rPr>
      </w:pPr>
      <w:r>
        <w:rPr>
          <w:rFonts w:ascii="Garamond" w:cs="Garamond" w:eastAsia="Garamond" w:hAnsi="Garamond"/>
          <w:rtl w:val="0"/>
          <w:color w:val="000000"/>
        </w:rPr>
        <w:t xml:space="preserve">Visitors must sign in at the library entrance. They may use the public reading room after signing in. They must not bring food into that room. They do not have to reserve an ordinary reading seat, but they have to reserve a group-study room. Staff members can help visitors locate books. A sign says that the information desk should reopen at two. If the desk is still closed, a staff member might be helping someone elsewhere.</w:t>
      </w:r>
    </w:p>
    <w:p w14:paraId="00000019">
      <w:pPr>
        <w:spacing w:line="360" w:lineRule="auto"/>
        <w:jc w:val="both"/>
        <w:rPr>
          <w:rFonts w:ascii="Garamond" w:cs="Garamond" w:eastAsia="Garamond" w:hAnsi="Garamond"/>
        </w:rPr>
      </w:pPr>
      <w:r>
        <w:rPr>
          <w:rFonts w:ascii="Garamond" w:cs="Garamond" w:eastAsia="Garamond" w:hAnsi="Garamond"/>
          <w:rtl w:val="0"/>
          <w:color w:val="000000"/>
        </w:rPr>
        <w:tab/>
        <w:t xml:space="preserve">Must sign in states a requirement. May use gives permission subject to that requirement. Must not bring food states a prohibition. Do not have to reserve an ordinary seat removes the need for a reservation; it does not ban reservations or guarantee that every seat is available. Have to reserve a group room introduces a different requirement. Should reopen gives an expectation, and might be helping offers a possible explanation rather than a verified event.</w:t>
      </w:r>
    </w:p>
    <w:p w14:paraId="0000001A">
      <w:pPr>
        <w:spacing w:line="360" w:lineRule="auto"/>
        <w:jc w:val="both"/>
        <w:rPr>
          <w:rFonts w:ascii="Garamond" w:cs="Garamond" w:eastAsia="Garamond" w:hAnsi="Garamond"/>
        </w:rPr>
      </w:pPr>
      <w:r>
        <w:rPr>
          <w:rFonts w:ascii="Garamond" w:cs="Garamond" w:eastAsia="Garamond" w:hAnsi="Garamond"/>
          <w:rtl w:val="0"/>
          <w:color w:val="000000"/>
        </w:rPr>
        <w:tab/>
        <w:t xml:space="preserve">The structure determines the time reference and interpretation. You must finish the report expresses a current requirement; you must have finished the report usually expresses a deduction about an earlier action. Could you send the file is a present request, even though could has a past-related form. For conditional uses of could and would, see EL04 English Conditional Sentences. For request tone in messages, see EL06 Clear Professional Emails.</w:t>
      </w:r>
    </w:p>
    <w:p w14:paraId="24FCB7F8">
      <w:pPr>
        <w:spacing w:line="360" w:lineRule="auto"/>
        <w:jc w:val="center"/>
        <w:rPr>
          <w:rFonts w:ascii="Garamond" w:cs="Garamond" w:eastAsia="Garamond" w:hAnsi="Garamond"/>
          <w:b w:val="1"/>
          <w:bCs w:val="1"/>
          <w:u w:val="single"/>
        </w:rPr>
        <w:keepNext w:val="1"/>
      </w:pPr>
      <w:r>
        <w:rPr>
          <w:rFonts w:ascii="Garamond" w:cs="Garamond" w:eastAsia="Garamond" w:hAnsi="Garamond"/>
          <w:b w:val="1"/>
          <w:bCs w:val="1"/>
          <w:u w:val="single"/>
          <w:rtl w:val="0"/>
          <w:color w:val="000000"/>
        </w:rPr>
        <w:t xml:space="preserve">Practice Questions</w:t>
      </w:r>
    </w:p>
    <w:p w14:paraId="C4583F06">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EL03 Q1 Which expression means prohibition: must not or do not have to?</w:t>
      </w:r>
    </w:p>
    <w:p w14:paraId="AEF536D4">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EL03 Q2 Rewrite for a past obligation: We must leave at six yesterday.</w:t>
      </w:r>
    </w:p>
    <w:p w14:paraId="661DA562">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EL03 Q3 Correct the sentence: She can to speak English.</w:t>
      </w:r>
    </w:p>
    <w:p w14:paraId="0D014490">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EL03 Q4 Does The desk might be closed state a confirmed fact?</w:t>
      </w:r>
    </w:p>
    <w:p w14:paraId="1BD7D298">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EL03 Q5 Explain the difference between You must finish and You must have finished.</w:t>
      </w:r>
    </w:p>
    <w:p w14:paraId="0000001C">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Rewrite a classroom notice containing one requirement, one prohibition, one optional action, and one helpful piece of advice. Label the function beside each sentence. Then check every verb after a core modal: it should normally be a base form. Read the notice as a visitor and ask whether optional actions could be mistaken for prohibited actions. This is a meaning check, not merely a spelling check.</w:t>
      </w:r>
    </w:p>
    <w:p w14:paraId="0000001D">
      <w:pPr>
        <w:spacing w:line="360" w:lineRule="auto"/>
        <w:jc w:val="center"/>
        <w:rPr>
          <w:rFonts w:ascii="Garamond" w:cs="Garamond" w:eastAsia="Garamond" w:hAnsi="Garamond"/>
          <w:b w:val="1"/>
          <w:bCs w:val="1"/>
          <w:u w:val="single"/>
        </w:rPr>
        <w:keepNext w:val="1"/>
      </w:pPr>
      <w:r>
        <w:rPr>
          <w:rFonts w:ascii="Garamond" w:cs="Garamond" w:eastAsia="Garamond" w:hAnsi="Garamond"/>
          <w:b w:val="1"/>
          <w:bCs w:val="1"/>
          <w:u w:val="single"/>
          <w:rtl w:val="0"/>
          <w:color w:val="000000"/>
        </w:rPr>
        <w:t xml:space="preserve">Answer Key and Review</w:t>
      </w:r>
    </w:p>
    <w:p w14:paraId="3272A3E1">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EL03 A1 Must not means prohibition. Do not have to means lack of necessity and does not itself prohibit the action.</w:t>
      </w:r>
    </w:p>
    <w:p w14:paraId="464B6BF5">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EL03 A2 We had to leave at six yesterday. Had to expresses the past obligation.</w:t>
      </w:r>
    </w:p>
    <w:p w14:paraId="AF8ECCC8">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EL03 A3 She can speak English. A core modal is followed by the base form without to.</w:t>
      </w:r>
    </w:p>
    <w:p w14:paraId="D674E56A">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EL03 A4 No. Might presents a possibility, so further evidence would be needed to confirm the fact.</w:t>
      </w:r>
    </w:p>
    <w:p w14:paraId="895AC31C">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EL03 A5 The first is a requirement concerning completion. The second normally presents a strong deduction that completion has already occurred.</w:t>
      </w:r>
    </w:p>
    <w:p w14:paraId="4CEE77C1">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Identify the modal function and time reference. Keep prohibition, lack of necessity, advice, and deduction distinct before checking the following verb form.</w:t>
      </w:r>
    </w:p>
    <w:p w14:paraId="0000001F">
      <w:pPr>
        <w:spacing w:line="360" w:lineRule="auto"/>
        <w:rPr/>
      </w:pPr>
      <w:r>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i w:val="0"/>
        <w:iCs w:val="0"/>
        <w:smallCaps w:val="0"/>
        <w:strike w:val="0"/>
        <w:color w:val="000000"/>
        <w:u w:val="none"/>
        <w:shd w:fill="auto" w:val="clear"/>
        <w:vertAlign w:val="baseline"/>
      </w:rPr>
    </w:pPr>
    <w:r>
      <w:rPr>
        <w:rFonts w:ascii="Garamond" w:cs="Garamond" w:eastAsia="Garamond" w:hAnsi="Garamond"/>
        <w:i w:val="0"/>
        <w:iCs w:val="0"/>
        <w:smallCaps w:val="0"/>
        <w:strike w:val="0"/>
        <w:color w:val="000000"/>
        <w:u w:val="none"/>
        <w:shd w:fill="auto" w:val="clear"/>
        <w:vertAlign w:val="baseline"/>
      </w:rPr>
      <w:fldChar w:fldCharType="begin"/>
      <w:instrText xml:space="preserve">PAGE</w:instrText>
      <w:fldChar w:fldCharType="separate"/>
      <w:fldChar w:fldCharType="end"/>
    </w:r>
    <w:r>
      <w:rPr>
        <w:rtl w:val="0"/>
      </w:rPr>
    </w:r>
  </w:p>
  <w:p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i w:val="0"/>
        <w:iCs w:val="0"/>
        <w:smallCaps w:val="0"/>
        <w:strike w:val="0"/>
        <w:color w:val="000000"/>
        <w:u w:val="none"/>
        <w:shd w:fill="auto" w:val="clear"/>
        <w:vertAlign w:val="baseline"/>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0">
    <w:pPr>
      <w:jc w:val="center"/>
      <w:rPr>
        <w:rFonts w:ascii="Arial" w:cs="Arial" w:eastAsia="Arial" w:hAnsi="Arial"/>
        <w:color w:val="b7b7b7"/>
        <w:sz w:val="18"/>
        <w:szCs w:val="18"/>
      </w:rPr>
    </w:pPr>
    <w:r>
      <w:rPr>
        <w:rFonts w:ascii="Arial" w:cs="Arial" w:eastAsia="Arial" w:hAnsi="Arial"/>
        <w:color w:val="b7b7b7"/>
        <w:sz w:val="18"/>
        <w:szCs w:val="18"/>
        <w:rtl w:val="0"/>
      </w:rPr>
      <w:t xml:space="preserve">ENGLISH LEARNING REFERENCE</w:t>
    </w:r>
  </w:p>
  <w:p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